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spacing w:after="0"/>
        <w:ind w:firstLine="0" w:firstLineChars="0"/>
        <w:rPr>
          <w:rFonts w:ascii="宋体" w:eastAsia="宋体"/>
          <w:color w:val="FF0000"/>
        </w:rPr>
      </w:pPr>
      <w:bookmarkStart w:id="0" w:name="_Toc190748406"/>
      <w:bookmarkStart w:id="1" w:name="_Toc190748407"/>
      <w:bookmarkStart w:id="2" w:name="_Toc190748609"/>
      <w:bookmarkStart w:id="3" w:name="_Toc190749700"/>
      <w:bookmarkStart w:id="4" w:name="_Toc190826338"/>
      <w:bookmarkStart w:id="5" w:name="_Toc190832169"/>
      <w:bookmarkStart w:id="6" w:name="_Toc190832283"/>
      <w:bookmarkStart w:id="7" w:name="_Toc190831869"/>
      <w:bookmarkStart w:id="8" w:name="_Toc192911292"/>
      <w:bookmarkStart w:id="9" w:name="_Toc192911396"/>
      <w:bookmarkStart w:id="10" w:name="_Toc192928321"/>
      <w:bookmarkStart w:id="11" w:name="_Toc194985091"/>
      <w:bookmarkStart w:id="12" w:name="_Toc230409460"/>
      <w:bookmarkStart w:id="13" w:name="_Toc230430866"/>
      <w:r>
        <w:rPr>
          <w:rFonts w:hint="eastAsia" w:ascii="宋体" w:eastAsia="宋体"/>
          <w:color w:val="FF0000"/>
        </w:rPr>
        <w:t>泉州市机关党员教育</w:t>
      </w:r>
    </w:p>
    <w:p>
      <w:pPr>
        <w:ind w:firstLine="0" w:firstLineChars="0"/>
        <w:jc w:val="center"/>
        <w:rPr>
          <w:rStyle w:val="29"/>
        </w:rPr>
      </w:pPr>
      <w:r>
        <w:rPr>
          <w:rFonts w:hint="eastAsia" w:ascii="华文新魏" w:eastAsia="华文新魏"/>
          <w:b/>
          <w:color w:val="FF0000"/>
          <w:w w:val="90"/>
          <w:sz w:val="144"/>
          <w:szCs w:val="144"/>
        </w:rPr>
        <w:t>学 习 材 料</w:t>
      </w:r>
    </w:p>
    <w:p>
      <w:pPr>
        <w:spacing w:afterLines="50"/>
        <w:ind w:right="108" w:firstLine="640"/>
        <w:jc w:val="center"/>
        <w:rPr>
          <w:rFonts w:ascii="楷体_GB2312" w:eastAsia="楷体_GB2312"/>
          <w:sz w:val="32"/>
          <w:szCs w:val="32"/>
        </w:rPr>
      </w:pPr>
      <w:r>
        <w:rPr>
          <w:rFonts w:hint="eastAsia" w:ascii="楷体_GB2312" w:eastAsia="楷体_GB2312"/>
          <w:sz w:val="32"/>
          <w:szCs w:val="32"/>
        </w:rPr>
        <w:t>2024年第6期（总198期）</w:t>
      </w:r>
    </w:p>
    <w:p>
      <w:pPr>
        <w:pStyle w:val="28"/>
        <w:spacing w:after="100" w:afterAutospacing="1"/>
        <w:ind w:firstLine="0" w:firstLineChars="0"/>
        <w:rPr>
          <w:b w:val="0"/>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383540</wp:posOffset>
                </wp:positionV>
                <wp:extent cx="5479415" cy="135255"/>
                <wp:effectExtent l="4445" t="4445" r="21590" b="12700"/>
                <wp:wrapNone/>
                <wp:docPr id="1" name="矩形 16"/>
                <wp:cNvGraphicFramePr/>
                <a:graphic xmlns:a="http://schemas.openxmlformats.org/drawingml/2006/main">
                  <a:graphicData uri="http://schemas.microsoft.com/office/word/2010/wordprocessingShape">
                    <wps:wsp>
                      <wps:cNvSpPr/>
                      <wps:spPr>
                        <a:xfrm>
                          <a:off x="0" y="0"/>
                          <a:ext cx="5479415" cy="135255"/>
                        </a:xfrm>
                        <a:prstGeom prst="rect">
                          <a:avLst/>
                        </a:prstGeom>
                        <a:solidFill>
                          <a:srgbClr val="FF0000"/>
                        </a:solidFill>
                        <a:ln w="9525" cap="flat" cmpd="sng">
                          <a:solidFill>
                            <a:srgbClr val="FF0000"/>
                          </a:solidFill>
                          <a:prstDash val="solid"/>
                          <a:miter/>
                          <a:headEnd type="none" w="med" len="med"/>
                          <a:tailEnd type="none" w="med" len="med"/>
                        </a:ln>
                      </wps:spPr>
                      <wps:bodyPr upright="1"/>
                    </wps:wsp>
                  </a:graphicData>
                </a:graphic>
              </wp:anchor>
            </w:drawing>
          </mc:Choice>
          <mc:Fallback>
            <w:pict>
              <v:rect id="矩形 16" o:spid="_x0000_s1026" o:spt="1" style="position:absolute;left:0pt;margin-left:-9pt;margin-top:30.2pt;height:10.65pt;width:431.45pt;z-index:251659264;mso-width-relative:page;mso-height-relative:page;" fillcolor="#FF0000" filled="t" stroked="t" coordsize="21600,21600" o:gfxdata="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4XHS2wAAAAkB&#10;AAAPAAAAAAAAAAEAIAAAACIAAABkcnMvZG93bnJldi54bWxQSwECFAAUAAAACACHTuJAQ1nnad8B&#10;AADRAwAADgAAAAAAAAABACAAAAAqAQAAZHJzL2Uyb0RvYy54bWxQSwUGAAAAAAYABgBZAQAAewUA&#10;AAAA&#10;">
                <v:fill on="t" focussize="0,0"/>
                <v:stroke color="#FF0000"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416560</wp:posOffset>
                </wp:positionV>
                <wp:extent cx="5486400" cy="102235"/>
                <wp:effectExtent l="4445" t="4445" r="14605" b="7620"/>
                <wp:wrapNone/>
                <wp:docPr id="2" name="矩形 17"/>
                <wp:cNvGraphicFramePr/>
                <a:graphic xmlns:a="http://schemas.openxmlformats.org/drawingml/2006/main">
                  <a:graphicData uri="http://schemas.microsoft.com/office/word/2010/wordprocessingShape">
                    <wps:wsp>
                      <wps:cNvSpPr/>
                      <wps:spPr>
                        <a:xfrm>
                          <a:off x="0" y="0"/>
                          <a:ext cx="5486400" cy="102235"/>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17" o:spid="_x0000_s1026" o:spt="1" style="position:absolute;left:0pt;margin-left:-9pt;margin-top:32.8pt;height:8.05pt;width:432pt;z-index:251660288;mso-width-relative:page;mso-height-relative:page;" fillcolor="#FFFFFF" filled="t" stroked="t" coordsize="21600,21600" o:gfxdata="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oDFtcAAAAJAQAADwAA&#10;AAAAAAABACAAAAAiAAAAZHJzL2Rvd25yZXYueG1sUEsBAhQAFAAAAAgAh07iQLvw6jXeAQAA0QMA&#10;AA4AAAAAAAAAAQAgAAAAJgEAAGRycy9lMm9Eb2MueG1sUEsFBgAAAAAGAAYAWQEAAHYFAAAAAA==&#10;">
                <v:fill on="t" focussize="0,0"/>
                <v:stroke color="#FFFFFF" joinstyle="miter"/>
                <v:imagedata o:title=""/>
                <o:lock v:ext="edit" aspectratio="f"/>
              </v:rect>
            </w:pict>
          </mc:Fallback>
        </mc:AlternateContent>
      </w:r>
      <w:r>
        <w:rPr>
          <w:rFonts w:hint="eastAsia"/>
        </w:rPr>
        <w:t>中共泉州市委市直机关工作委员会           2024年6月</w:t>
      </w:r>
    </w:p>
    <w:p>
      <w:pPr>
        <w:pStyle w:val="13"/>
        <w:ind w:firstLine="522"/>
        <w:jc w:val="center"/>
      </w:pPr>
      <w:r>
        <w:rPr>
          <w:rFonts w:hint="eastAsia"/>
        </w:rPr>
        <w:t>目  录</w:t>
      </w:r>
      <w:bookmarkEnd w:id="0"/>
    </w:p>
    <w:p>
      <w:pPr>
        <w:pStyle w:val="15"/>
        <w:ind w:left="0" w:firstLine="364" w:firstLineChars="151"/>
      </w:pPr>
      <w:r>
        <w:rPr>
          <w:rStyle w:val="24"/>
          <w:rFonts w:hint="eastAsia" w:ascii="楷体_GB2312" w:eastAsia="楷体_GB2312"/>
          <w:spacing w:val="-20"/>
          <w:sz w:val="28"/>
          <w:szCs w:val="30"/>
        </w:rPr>
        <w:t xml:space="preserve"> </w:t>
      </w:r>
      <w:r>
        <w:rPr>
          <w:rStyle w:val="24"/>
          <w:rFonts w:ascii="楷体_GB2312" w:eastAsia="楷体_GB2312"/>
          <w:spacing w:val="-20"/>
          <w:sz w:val="28"/>
          <w:szCs w:val="30"/>
        </w:rPr>
        <w:fldChar w:fldCharType="begin"/>
      </w:r>
      <w:r>
        <w:rPr>
          <w:rStyle w:val="24"/>
          <w:sz w:val="28"/>
          <w:szCs w:val="36"/>
        </w:rPr>
        <w:instrText xml:space="preserve"> TOC \o "1-3" \h \z \u </w:instrText>
      </w:r>
      <w:r>
        <w:rPr>
          <w:rStyle w:val="24"/>
          <w:rFonts w:ascii="楷体_GB2312" w:eastAsia="楷体_GB2312"/>
          <w:spacing w:val="-20"/>
          <w:sz w:val="28"/>
          <w:szCs w:val="30"/>
        </w:rPr>
        <w:fldChar w:fldCharType="separate"/>
      </w:r>
    </w:p>
    <w:p>
      <w:pPr>
        <w:pStyle w:val="15"/>
        <w:ind w:left="-141" w:leftChars="-64" w:firstLine="140" w:firstLineChars="58"/>
        <w:rPr>
          <w:rFonts w:asciiTheme="minorHAnsi" w:hAnsiTheme="minorHAnsi" w:eastAsiaTheme="minorEastAsia" w:cstheme="minorBidi"/>
          <w:b w:val="0"/>
          <w:sz w:val="21"/>
          <w:szCs w:val="22"/>
        </w:rPr>
      </w:pPr>
      <w:r>
        <w:fldChar w:fldCharType="begin"/>
      </w:r>
      <w:r>
        <w:instrText xml:space="preserve"> HYPERLINK \l "_Toc168390209" </w:instrText>
      </w:r>
      <w:r>
        <w:fldChar w:fldCharType="separate"/>
      </w:r>
      <w:r>
        <w:rPr>
          <w:rStyle w:val="24"/>
          <w:rFonts w:hint="eastAsia"/>
        </w:rPr>
        <w:t>发展新质生产力是推动高质量发展的内在要求和重要着力点</w:t>
      </w:r>
      <w:r>
        <w:tab/>
      </w:r>
      <w:r>
        <w:fldChar w:fldCharType="begin"/>
      </w:r>
      <w:r>
        <w:instrText xml:space="preserve"> PAGEREF _Toc168390209 \h </w:instrText>
      </w:r>
      <w:r>
        <w:fldChar w:fldCharType="separate"/>
      </w:r>
      <w:r>
        <w:t>2</w:t>
      </w:r>
      <w:r>
        <w:fldChar w:fldCharType="end"/>
      </w:r>
      <w:r>
        <w:fldChar w:fldCharType="end"/>
      </w:r>
    </w:p>
    <w:p>
      <w:pPr>
        <w:pStyle w:val="15"/>
        <w:ind w:left="-141" w:leftChars="-64" w:firstLine="140" w:firstLineChars="58"/>
        <w:rPr>
          <w:rFonts w:asciiTheme="minorHAnsi" w:hAnsiTheme="minorHAnsi" w:eastAsiaTheme="minorEastAsia" w:cstheme="minorBidi"/>
          <w:b w:val="0"/>
          <w:sz w:val="21"/>
          <w:szCs w:val="22"/>
        </w:rPr>
      </w:pPr>
      <w:r>
        <w:fldChar w:fldCharType="begin"/>
      </w:r>
      <w:r>
        <w:instrText xml:space="preserve"> HYPERLINK \l "_Toc168390210" </w:instrText>
      </w:r>
      <w:r>
        <w:fldChar w:fldCharType="separate"/>
      </w:r>
      <w:r>
        <w:rPr>
          <w:rStyle w:val="24"/>
          <w:rFonts w:hint="eastAsia"/>
        </w:rPr>
        <w:t>全面深化改革开放，为中国式现代化持续注入强劲动力</w:t>
      </w:r>
      <w:r>
        <w:tab/>
      </w:r>
      <w:r>
        <w:fldChar w:fldCharType="begin"/>
      </w:r>
      <w:r>
        <w:instrText xml:space="preserve"> PAGEREF _Toc168390210 \h </w:instrText>
      </w:r>
      <w:r>
        <w:fldChar w:fldCharType="separate"/>
      </w:r>
      <w:r>
        <w:t>4</w:t>
      </w:r>
      <w:r>
        <w:fldChar w:fldCharType="end"/>
      </w:r>
      <w:r>
        <w:fldChar w:fldCharType="end"/>
      </w:r>
    </w:p>
    <w:p>
      <w:pPr>
        <w:pStyle w:val="15"/>
        <w:ind w:left="-141" w:leftChars="-64" w:firstLine="140" w:firstLineChars="58"/>
        <w:rPr>
          <w:rFonts w:asciiTheme="minorHAnsi" w:hAnsiTheme="minorHAnsi" w:eastAsiaTheme="minorEastAsia" w:cstheme="minorBidi"/>
          <w:b w:val="0"/>
          <w:sz w:val="21"/>
          <w:szCs w:val="22"/>
        </w:rPr>
      </w:pPr>
      <w:r>
        <w:fldChar w:fldCharType="begin"/>
      </w:r>
      <w:r>
        <w:instrText xml:space="preserve"> HYPERLINK \l "_Toc168390211" </w:instrText>
      </w:r>
      <w:r>
        <w:fldChar w:fldCharType="separate"/>
      </w:r>
      <w:r>
        <w:rPr>
          <w:rStyle w:val="24"/>
          <w:rFonts w:hint="eastAsia"/>
        </w:rPr>
        <w:t>进一步全面深化改革要紧扣推进中国式现代化主题</w:t>
      </w:r>
      <w:r>
        <w:tab/>
      </w:r>
      <w:r>
        <w:fldChar w:fldCharType="begin"/>
      </w:r>
      <w:r>
        <w:instrText xml:space="preserve"> PAGEREF _Toc168390211 \h </w:instrText>
      </w:r>
      <w:r>
        <w:fldChar w:fldCharType="separate"/>
      </w:r>
      <w:r>
        <w:t>10</w:t>
      </w:r>
      <w:r>
        <w:fldChar w:fldCharType="end"/>
      </w:r>
      <w:r>
        <w:fldChar w:fldCharType="end"/>
      </w:r>
    </w:p>
    <w:p>
      <w:pPr>
        <w:pStyle w:val="15"/>
        <w:ind w:left="-141" w:leftChars="-64" w:firstLine="140" w:firstLineChars="58"/>
        <w:rPr>
          <w:rFonts w:asciiTheme="minorHAnsi" w:hAnsiTheme="minorHAnsi" w:eastAsiaTheme="minorEastAsia" w:cstheme="minorBidi"/>
          <w:b w:val="0"/>
          <w:sz w:val="21"/>
          <w:szCs w:val="22"/>
        </w:rPr>
      </w:pPr>
      <w:r>
        <w:fldChar w:fldCharType="begin"/>
      </w:r>
      <w:r>
        <w:instrText xml:space="preserve"> HYPERLINK \l "_Toc168390212" </w:instrText>
      </w:r>
      <w:r>
        <w:fldChar w:fldCharType="separate"/>
      </w:r>
      <w:r>
        <w:rPr>
          <w:rStyle w:val="24"/>
          <w:rFonts w:hint="eastAsia"/>
        </w:rPr>
        <w:t>进一步全面深化改革要突出重点</w:t>
      </w:r>
      <w:r>
        <w:tab/>
      </w:r>
      <w:bookmarkStart w:id="26" w:name="_GoBack"/>
      <w:bookmarkEnd w:id="26"/>
      <w:r>
        <w:fldChar w:fldCharType="begin"/>
      </w:r>
      <w:r>
        <w:instrText xml:space="preserve"> PAGEREF _Toc168390212 \h </w:instrText>
      </w:r>
      <w:r>
        <w:fldChar w:fldCharType="separate"/>
      </w:r>
      <w:r>
        <w:t>11</w:t>
      </w:r>
      <w:r>
        <w:fldChar w:fldCharType="end"/>
      </w:r>
      <w:r>
        <w:fldChar w:fldCharType="end"/>
      </w:r>
    </w:p>
    <w:p>
      <w:pPr>
        <w:pStyle w:val="15"/>
        <w:ind w:left="-141" w:leftChars="-64" w:firstLine="140" w:firstLineChars="58"/>
        <w:rPr>
          <w:rFonts w:asciiTheme="minorHAnsi" w:hAnsiTheme="minorHAnsi" w:eastAsiaTheme="minorEastAsia" w:cstheme="minorBidi"/>
          <w:b w:val="0"/>
          <w:sz w:val="21"/>
          <w:szCs w:val="22"/>
        </w:rPr>
      </w:pPr>
      <w:r>
        <w:fldChar w:fldCharType="begin"/>
      </w:r>
      <w:r>
        <w:instrText xml:space="preserve"> HYPERLINK \l "_Toc168390213" </w:instrText>
      </w:r>
      <w:r>
        <w:fldChar w:fldCharType="separate"/>
      </w:r>
      <w:r>
        <w:rPr>
          <w:rStyle w:val="24"/>
          <w:rFonts w:hint="eastAsia"/>
        </w:rPr>
        <w:t>进一步全面深化改革要把牢价值取向</w:t>
      </w:r>
      <w:r>
        <w:tab/>
      </w:r>
      <w:r>
        <w:fldChar w:fldCharType="begin"/>
      </w:r>
      <w:r>
        <w:instrText xml:space="preserve"> PAGEREF _Toc168390213 \h </w:instrText>
      </w:r>
      <w:r>
        <w:fldChar w:fldCharType="separate"/>
      </w:r>
      <w:r>
        <w:t>12</w:t>
      </w:r>
      <w:r>
        <w:fldChar w:fldCharType="end"/>
      </w:r>
      <w:r>
        <w:fldChar w:fldCharType="end"/>
      </w:r>
    </w:p>
    <w:p>
      <w:pPr>
        <w:pStyle w:val="15"/>
        <w:ind w:left="-141" w:leftChars="-64" w:firstLine="140" w:firstLineChars="58"/>
        <w:rPr>
          <w:rFonts w:asciiTheme="minorHAnsi" w:hAnsiTheme="minorHAnsi" w:eastAsiaTheme="minorEastAsia" w:cstheme="minorBidi"/>
          <w:b w:val="0"/>
          <w:sz w:val="21"/>
          <w:szCs w:val="22"/>
        </w:rPr>
      </w:pPr>
      <w:r>
        <w:fldChar w:fldCharType="begin"/>
      </w:r>
      <w:r>
        <w:instrText xml:space="preserve"> HYPERLINK \l "_Toc168390214" </w:instrText>
      </w:r>
      <w:r>
        <w:fldChar w:fldCharType="separate"/>
      </w:r>
      <w:r>
        <w:rPr>
          <w:rStyle w:val="24"/>
          <w:rFonts w:hint="eastAsia"/>
        </w:rPr>
        <w:t>进一步全面深化改革要讲求方式方法</w:t>
      </w:r>
      <w:r>
        <w:tab/>
      </w:r>
      <w:r>
        <w:fldChar w:fldCharType="begin"/>
      </w:r>
      <w:r>
        <w:instrText xml:space="preserve"> PAGEREF _Toc168390214 \h </w:instrText>
      </w:r>
      <w:r>
        <w:fldChar w:fldCharType="separate"/>
      </w:r>
      <w:r>
        <w:t>13</w:t>
      </w:r>
      <w:r>
        <w:fldChar w:fldCharType="end"/>
      </w:r>
      <w:r>
        <w:fldChar w:fldCharType="end"/>
      </w:r>
    </w:p>
    <w:p>
      <w:pPr>
        <w:pStyle w:val="15"/>
        <w:ind w:left="-141" w:leftChars="-64" w:firstLine="140" w:firstLineChars="58"/>
        <w:rPr>
          <w:rFonts w:asciiTheme="minorHAnsi" w:hAnsiTheme="minorHAnsi" w:eastAsiaTheme="minorEastAsia" w:cstheme="minorBidi"/>
          <w:b w:val="0"/>
          <w:sz w:val="21"/>
          <w:szCs w:val="22"/>
        </w:rPr>
      </w:pPr>
      <w:r>
        <w:fldChar w:fldCharType="begin"/>
      </w:r>
      <w:r>
        <w:instrText xml:space="preserve"> HYPERLINK \l "_Toc168390215" </w:instrText>
      </w:r>
      <w:r>
        <w:fldChar w:fldCharType="separate"/>
      </w:r>
      <w:r>
        <w:rPr>
          <w:rStyle w:val="24"/>
          <w:rFonts w:hint="eastAsia"/>
        </w:rPr>
        <w:t>深入学习领会习近平总书记关于全面深化改革的重要论述</w:t>
      </w:r>
      <w:r>
        <w:tab/>
      </w:r>
      <w:r>
        <w:fldChar w:fldCharType="begin"/>
      </w:r>
      <w:r>
        <w:instrText xml:space="preserve"> PAGEREF _Toc168390215 \h </w:instrText>
      </w:r>
      <w:r>
        <w:fldChar w:fldCharType="separate"/>
      </w:r>
      <w:r>
        <w:t>14</w:t>
      </w:r>
      <w:r>
        <w:fldChar w:fldCharType="end"/>
      </w:r>
      <w:r>
        <w:fldChar w:fldCharType="end"/>
      </w:r>
    </w:p>
    <w:p>
      <w:pPr>
        <w:pStyle w:val="15"/>
        <w:ind w:left="-141" w:leftChars="-64" w:firstLine="140" w:firstLineChars="58"/>
        <w:rPr>
          <w:rFonts w:asciiTheme="minorHAnsi" w:hAnsiTheme="minorHAnsi" w:eastAsiaTheme="minorEastAsia" w:cstheme="minorBidi"/>
          <w:b w:val="0"/>
          <w:sz w:val="21"/>
          <w:szCs w:val="22"/>
        </w:rPr>
      </w:pPr>
      <w:r>
        <w:fldChar w:fldCharType="begin"/>
      </w:r>
      <w:r>
        <w:instrText xml:space="preserve"> HYPERLINK \l "_Toc168390216" </w:instrText>
      </w:r>
      <w:r>
        <w:fldChar w:fldCharType="separate"/>
      </w:r>
      <w:r>
        <w:rPr>
          <w:rStyle w:val="24"/>
          <w:rFonts w:hint="eastAsia"/>
        </w:rPr>
        <w:t>深刻领悟发展新质生产力的核心要义和实践要求</w:t>
      </w:r>
      <w:r>
        <w:tab/>
      </w:r>
      <w:r>
        <w:fldChar w:fldCharType="begin"/>
      </w:r>
      <w:r>
        <w:instrText xml:space="preserve"> PAGEREF _Toc168390216 \h </w:instrText>
      </w:r>
      <w:r>
        <w:fldChar w:fldCharType="separate"/>
      </w:r>
      <w:r>
        <w:t>18</w:t>
      </w:r>
      <w:r>
        <w:fldChar w:fldCharType="end"/>
      </w:r>
      <w:r>
        <w:fldChar w:fldCharType="end"/>
      </w:r>
    </w:p>
    <w:p>
      <w:pPr>
        <w:pStyle w:val="15"/>
        <w:ind w:left="-141" w:leftChars="-64" w:firstLine="140" w:firstLineChars="58"/>
        <w:rPr>
          <w:rFonts w:asciiTheme="minorHAnsi" w:hAnsiTheme="minorHAnsi" w:eastAsiaTheme="minorEastAsia" w:cstheme="minorBidi"/>
          <w:b w:val="0"/>
          <w:sz w:val="21"/>
          <w:szCs w:val="22"/>
        </w:rPr>
      </w:pPr>
      <w:r>
        <w:fldChar w:fldCharType="begin"/>
      </w:r>
      <w:r>
        <w:instrText xml:space="preserve"> HYPERLINK \l "_Toc168390217" </w:instrText>
      </w:r>
      <w:r>
        <w:fldChar w:fldCharType="separate"/>
      </w:r>
      <w:r>
        <w:rPr>
          <w:rStyle w:val="24"/>
          <w:rFonts w:hint="eastAsia"/>
        </w:rPr>
        <w:t>发展新质生产力是推动高质量发展的内在要求和重要着力点</w:t>
      </w:r>
      <w:r>
        <w:tab/>
      </w:r>
      <w:r>
        <w:fldChar w:fldCharType="begin"/>
      </w:r>
      <w:r>
        <w:instrText xml:space="preserve"> PAGEREF _Toc168390217 \h </w:instrText>
      </w:r>
      <w:r>
        <w:fldChar w:fldCharType="separate"/>
      </w:r>
      <w:r>
        <w:t>22</w:t>
      </w:r>
      <w:r>
        <w:fldChar w:fldCharType="end"/>
      </w:r>
      <w:r>
        <w:fldChar w:fldCharType="end"/>
      </w:r>
    </w:p>
    <w:p>
      <w:pPr>
        <w:pStyle w:val="15"/>
        <w:ind w:left="-141" w:leftChars="-64" w:firstLine="140" w:firstLineChars="58"/>
        <w:rPr>
          <w:rFonts w:asciiTheme="minorHAnsi" w:hAnsiTheme="minorHAnsi" w:eastAsiaTheme="minorEastAsia" w:cstheme="minorBidi"/>
          <w:b w:val="0"/>
          <w:sz w:val="21"/>
          <w:szCs w:val="22"/>
        </w:rPr>
      </w:pPr>
      <w:r>
        <w:fldChar w:fldCharType="begin"/>
      </w:r>
      <w:r>
        <w:instrText xml:space="preserve"> HYPERLINK \l "_Toc168390218" </w:instrText>
      </w:r>
      <w:r>
        <w:fldChar w:fldCharType="separate"/>
      </w:r>
      <w:r>
        <w:rPr>
          <w:rStyle w:val="24"/>
          <w:rFonts w:hint="eastAsia"/>
        </w:rPr>
        <w:t>公平市场竞争</w:t>
      </w:r>
      <w:r>
        <w:rPr>
          <w:rStyle w:val="24"/>
        </w:rPr>
        <w:t xml:space="preserve"> </w:t>
      </w:r>
      <w:r>
        <w:rPr>
          <w:rStyle w:val="24"/>
          <w:rFonts w:hint="eastAsia"/>
        </w:rPr>
        <w:t>平等法律保护</w:t>
      </w:r>
      <w:r>
        <w:tab/>
      </w:r>
      <w:r>
        <w:fldChar w:fldCharType="begin"/>
      </w:r>
      <w:r>
        <w:instrText xml:space="preserve"> PAGEREF _Toc168390218 \h </w:instrText>
      </w:r>
      <w:r>
        <w:fldChar w:fldCharType="separate"/>
      </w:r>
      <w:r>
        <w:t>25</w:t>
      </w:r>
      <w:r>
        <w:fldChar w:fldCharType="end"/>
      </w:r>
      <w:r>
        <w:fldChar w:fldCharType="end"/>
      </w:r>
    </w:p>
    <w:p>
      <w:pPr>
        <w:pStyle w:val="15"/>
        <w:ind w:left="-141" w:leftChars="-64" w:firstLine="140" w:firstLineChars="58"/>
        <w:rPr>
          <w:rFonts w:asciiTheme="minorHAnsi" w:hAnsiTheme="minorHAnsi" w:eastAsiaTheme="minorEastAsia" w:cstheme="minorBidi"/>
          <w:b w:val="0"/>
          <w:sz w:val="21"/>
          <w:szCs w:val="22"/>
        </w:rPr>
      </w:pPr>
      <w:r>
        <w:fldChar w:fldCharType="begin"/>
      </w:r>
      <w:r>
        <w:instrText xml:space="preserve"> HYPERLINK \l "_Toc168390219" </w:instrText>
      </w:r>
      <w:r>
        <w:fldChar w:fldCharType="separate"/>
      </w:r>
      <w:r>
        <w:rPr>
          <w:rStyle w:val="24"/>
          <w:rFonts w:hint="eastAsia"/>
        </w:rPr>
        <w:t>激发内生动力</w:t>
      </w:r>
      <w:r>
        <w:rPr>
          <w:rStyle w:val="24"/>
        </w:rPr>
        <w:t xml:space="preserve"> </w:t>
      </w:r>
      <w:r>
        <w:rPr>
          <w:rStyle w:val="24"/>
          <w:rFonts w:hint="eastAsia"/>
        </w:rPr>
        <w:t>释放创新活力</w:t>
      </w:r>
      <w:r>
        <w:tab/>
      </w:r>
      <w:r>
        <w:fldChar w:fldCharType="begin"/>
      </w:r>
      <w:r>
        <w:instrText xml:space="preserve"> PAGEREF _Toc168390219 \h </w:instrText>
      </w:r>
      <w:r>
        <w:fldChar w:fldCharType="separate"/>
      </w:r>
      <w:r>
        <w:t>27</w:t>
      </w:r>
      <w:r>
        <w:fldChar w:fldCharType="end"/>
      </w:r>
      <w:r>
        <w:fldChar w:fldCharType="end"/>
      </w:r>
    </w:p>
    <w:p>
      <w:pPr>
        <w:pStyle w:val="15"/>
        <w:ind w:left="-141" w:leftChars="-64" w:firstLine="140" w:firstLineChars="58"/>
        <w:rPr>
          <w:rFonts w:asciiTheme="minorHAnsi" w:hAnsiTheme="minorHAnsi" w:eastAsiaTheme="minorEastAsia" w:cstheme="minorBidi"/>
          <w:b w:val="0"/>
          <w:sz w:val="21"/>
          <w:szCs w:val="22"/>
        </w:rPr>
      </w:pPr>
      <w:r>
        <w:fldChar w:fldCharType="begin"/>
      </w:r>
      <w:r>
        <w:instrText xml:space="preserve"> HYPERLINK \l "_Toc168390220" </w:instrText>
      </w:r>
      <w:r>
        <w:fldChar w:fldCharType="separate"/>
      </w:r>
      <w:r>
        <w:rPr>
          <w:rStyle w:val="24"/>
          <w:rFonts w:hint="eastAsia"/>
        </w:rPr>
        <w:t>全面构建亲清统一的新型政商关系</w:t>
      </w:r>
      <w:r>
        <w:tab/>
      </w:r>
      <w:r>
        <w:fldChar w:fldCharType="begin"/>
      </w:r>
      <w:r>
        <w:instrText xml:space="preserve"> PAGEREF _Toc168390220 \h </w:instrText>
      </w:r>
      <w:r>
        <w:fldChar w:fldCharType="separate"/>
      </w:r>
      <w:r>
        <w:t>28</w:t>
      </w:r>
      <w:r>
        <w:fldChar w:fldCharType="end"/>
      </w:r>
      <w:r>
        <w:fldChar w:fldCharType="end"/>
      </w:r>
    </w:p>
    <w:p>
      <w:pPr>
        <w:pStyle w:val="15"/>
        <w:ind w:left="0" w:firstLine="482"/>
      </w:pPr>
      <w:r>
        <w:rPr>
          <w:szCs w:val="36"/>
        </w:rPr>
        <w:fldChar w:fldCharType="end"/>
      </w:r>
    </w:p>
    <w:bookmarkEnd w:id="1"/>
    <w:bookmarkEnd w:id="2"/>
    <w:bookmarkEnd w:id="3"/>
    <w:bookmarkEnd w:id="4"/>
    <w:bookmarkEnd w:id="5"/>
    <w:bookmarkEnd w:id="6"/>
    <w:bookmarkEnd w:id="7"/>
    <w:bookmarkEnd w:id="8"/>
    <w:bookmarkEnd w:id="9"/>
    <w:bookmarkEnd w:id="10"/>
    <w:bookmarkEnd w:id="11"/>
    <w:bookmarkEnd w:id="12"/>
    <w:bookmarkEnd w:id="13"/>
    <w:p>
      <w:pPr>
        <w:pStyle w:val="48"/>
        <w:rPr>
          <w:rFonts w:ascii="Helvetica" w:hAnsi="Helvetica"/>
          <w:color w:val="2B2B2B"/>
          <w:sz w:val="26"/>
          <w:szCs w:val="26"/>
        </w:rPr>
      </w:pPr>
      <w:r>
        <w:br w:type="page"/>
      </w:r>
    </w:p>
    <w:p>
      <w:pPr>
        <w:pStyle w:val="48"/>
      </w:pPr>
      <w:bookmarkStart w:id="14" w:name="_Toc168390209"/>
      <w:r>
        <w:rPr>
          <w:rFonts w:hint="eastAsia"/>
        </w:rPr>
        <w:t>发展新质生产力是推动高质量发展的内在要求和重要着力点</w:t>
      </w:r>
      <w:bookmarkEnd w:id="14"/>
    </w:p>
    <w:p>
      <w:pPr>
        <w:pStyle w:val="14"/>
        <w:spacing w:before="156" w:after="156"/>
        <w:rPr>
          <w:rFonts w:ascii="Helvetica" w:hAnsi="Helvetica"/>
          <w:b w:val="0"/>
          <w:kern w:val="0"/>
        </w:rPr>
      </w:pPr>
      <w:r>
        <w:rPr>
          <w:b w:val="0"/>
          <w:kern w:val="0"/>
        </w:rPr>
        <w:t>习近平</w:t>
      </w:r>
    </w:p>
    <w:p>
      <w:pPr>
        <w:rPr>
          <w:kern w:val="0"/>
        </w:rPr>
      </w:pPr>
      <w:r>
        <w:rPr>
          <w:kern w:val="0"/>
        </w:rPr>
        <w:t>今天进行二十届中央政治局第十一次集体学习，内容是扎实推进高质量发展，目的是结合学习贯彻党的二十大和中央经济工作会议精神，总结新时代高质量发展成就，分析存在的突出矛盾和问题，探讨改进措施，推动高质量发展取得新进展新突破。</w:t>
      </w:r>
    </w:p>
    <w:p>
      <w:pPr>
        <w:rPr>
          <w:kern w:val="0"/>
        </w:rPr>
      </w:pPr>
      <w:r>
        <w:rPr>
          <w:kern w:val="0"/>
        </w:rPr>
        <w:t>党的十八大以来，我们全面贯彻新发展理念，不断深化对我国经济发展阶段性特征和规律的认识，更加强调发展的高质量，党的十九大报告宣告“我国经济已由高速增长阶段转向高质量发展阶段”，党的二十大报告强调“高质量发展是全面建设社会主义现代化国家的首要任务”。新时代以来，党中央作出一系列重大决策部署，推动高质量发展成为全党全社会的共识和自觉行动，高质量发展成为主旋律。近年来，我国科技创新成果丰硕，创新驱动发展成效日益显现；城乡区域发展协调性、平衡性明显增强；改革开放全面深化，发展动力活力竞相迸发；绿色低碳转型成效显著，发展方式转变步伐加快，高质量发展取得明显成效。</w:t>
      </w:r>
    </w:p>
    <w:p>
      <w:pPr>
        <w:rPr>
          <w:kern w:val="0"/>
        </w:rPr>
      </w:pPr>
      <w:r>
        <w:rPr>
          <w:kern w:val="0"/>
        </w:rPr>
        <w:t>同时，制约高质量发展因素还大量存在。从外部环境看，世界百年未有之大变局全方位、深层次加速演进。从内在条件看，我国一些领域关键核心技术受制于人的局面尚未根本改变，城乡区域发展和收入分配差距依然较大，掣肘经济社会高质量发展。从工作推进情况看，有的领导干部认识不到位，实际工作中一遇到矛盾和困难又习惯性回到追求粗放扩张、低效发展的老路上；有的领导干部观念陈旧，名曰推动高质量发展、实际上“新瓶装旧酒”；有的领导干部能力不足，面对国内外新环境新挑战，不知如何推动高质量发展，等等。对这些问题，要高度重视，切实解决。我们必须牢记高质量发展是新时代的硬道理，完整、准确、全面贯彻新发展理念，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w:t>
      </w:r>
    </w:p>
    <w:p>
      <w:pPr>
        <w:rPr>
          <w:kern w:val="0"/>
        </w:rPr>
      </w:pPr>
      <w:r>
        <w:rPr>
          <w:kern w:val="0"/>
        </w:rPr>
        <w:t>发展新质生产力是推动高质量发展的内在要求和重要着力点。这里，我重点就此谈一些认识。</w:t>
      </w:r>
    </w:p>
    <w:p>
      <w:pPr>
        <w:rPr>
          <w:kern w:val="0"/>
        </w:rPr>
      </w:pPr>
      <w:r>
        <w:rPr>
          <w:kern w:val="0"/>
        </w:rPr>
        <w:t>去年7月以来，我在四川、黑龙江、浙江、广西等地考察调研时，提出要整合科技创新资源，引领发展战略性新兴产业和未来产业，加快形成新质生产力。12月中旬，在中央经济工作会议上，我又提出要以科技创新推动产业创新，特别是以颠覆性技术和前沿技术催生新产业、新模式、新动能，发展新质生产力。我提出新质生产力这个概念和发展新质生产力这个重大任务，主要考虑是：生产力是人类社会发展的根本动力，也是一切社会变迁和政治变革的终极原因。高质量发展需要新的生产力理论来指导，而新质生产力已经在实践中形成并展示出对高质量发展的强劲推动力、支撑力，需要我们从理论上进行总结、概括，用以指导新的发展实践。</w:t>
      </w:r>
    </w:p>
    <w:p>
      <w:pPr>
        <w:rPr>
          <w:kern w:val="0"/>
        </w:rPr>
      </w:pPr>
      <w:r>
        <w:rPr>
          <w:kern w:val="0"/>
        </w:rPr>
        <w:t>什么是新质生产力、如何发展新质生产力？我一直在思考，也注意到学术界的一些研究成果。概括地说，新质生产力是创新起主导作用，摆脱传统经济增长方式、生产力发展路径，具有高科技、高效能、高质量特征，符合新发展理念的先进生产力质态。它由技术革命性突破、生产要素创新性配置、产业深度转型升级而催生，以劳动者、劳动资料、劳动对象及其优化组合的跃升为基本内涵，以全要素生产率大幅提升为核心标志，特点是创新，关键在质优，本质是先进生产力。</w:t>
      </w:r>
    </w:p>
    <w:p>
      <w:pPr>
        <w:rPr>
          <w:kern w:val="0"/>
        </w:rPr>
      </w:pPr>
      <w:r>
        <w:rPr>
          <w:kern w:val="0"/>
        </w:rPr>
        <w:t>新质生产力的显著特点是创新，既包括技术和业态模式层面的创新，也包括管理和制度层面的创新。必须继续做好创新这篇大文章，推动新质生产力加快发展。</w:t>
      </w:r>
    </w:p>
    <w:p>
      <w:pPr>
        <w:ind w:firstLine="442"/>
        <w:rPr>
          <w:kern w:val="0"/>
        </w:rPr>
      </w:pPr>
      <w:r>
        <w:rPr>
          <w:b/>
          <w:bCs/>
          <w:kern w:val="0"/>
        </w:rPr>
        <w:t>第一，大力推进科技创新。</w:t>
      </w:r>
      <w:r>
        <w:rPr>
          <w:kern w:val="0"/>
        </w:rPr>
        <w:t>新质生产力主要由技术革命性突破催生而成。科技创新能够催生新产业、新模式、新动能，是发展新质生产力的核心要素。这就要求我们加强科技创新特别是原创性、颠覆性科技创新，加快实现高水平科技自立自强。要深入实施科教兴国战略、人才强国战略、创新驱动发展战略，坚持“四个面向”，强化国家战略科技力量，有组织推进战略导向的原创性、基础性研究。要聚焦国家战略和经济社会发展现实需要，以关键共性技术、前沿引领技术、现代工程技术、颠覆性技术创新为突破口，充分发挥新型举国体制优势，打好关键核心技术攻坚战，使原创性、颠覆性科技创新成果竞相涌现，培育发展新质生产力的新动能。</w:t>
      </w:r>
    </w:p>
    <w:p>
      <w:pPr>
        <w:ind w:firstLine="442"/>
        <w:rPr>
          <w:kern w:val="0"/>
        </w:rPr>
      </w:pPr>
      <w:r>
        <w:rPr>
          <w:b/>
          <w:bCs/>
          <w:kern w:val="0"/>
        </w:rPr>
        <w:t>第二，以科技创新推动产业创新。</w:t>
      </w:r>
      <w:r>
        <w:rPr>
          <w:kern w:val="0"/>
        </w:rPr>
        <w:t>科技成果转化为现实生产力，表现形式为催生新产业、推动产业深度转型升级。因此，我们要及时将科技创新成果应用到具体产业和产业链上，改造提升传统产业，培育壮大新兴产业，布局建设未来产业，完善现代化产业体系。要围绕发展新质生产力布局产业链，推动短板产业补链、优势产业延链、传统产业升链、新兴产业建链，提升产业链供应链韧性和安全水平，保证产业体系自主可控、安全可靠。要围绕推进新型工业化和加快建设制造强国、质量强国、网络强国、数字中国等战略任务，科学布局科技创新、产业创新。要大力发展数字经济，促进数字经济和实体经济深度融合，打造具有国际竞争力的数字产业集群。要围绕建设农业强国目标，加大种业、农机等科技创新和创新成果应用，用创新科技推进现代农业发展，保障国家粮食安全。</w:t>
      </w:r>
    </w:p>
    <w:p>
      <w:pPr>
        <w:ind w:firstLine="442"/>
        <w:rPr>
          <w:kern w:val="0"/>
        </w:rPr>
      </w:pPr>
      <w:r>
        <w:rPr>
          <w:b/>
          <w:bCs/>
          <w:kern w:val="0"/>
        </w:rPr>
        <w:t>第三，着力推进发展方式创新。</w:t>
      </w:r>
      <w:r>
        <w:rPr>
          <w:kern w:val="0"/>
        </w:rPr>
        <w:t>绿色发展是高质量发展的底色，新质生产力本身就是绿色生产力。我们必须加快发展方式绿色转型，助力碳达峰碳中和。要牢固树立和践行绿水青山就是金山银山的理念，坚定不移走生态优先、绿色发展之路。加快绿色科技创新和先进绿色技术推广应用，做强绿色制造业，发展绿色服务业，壮大绿色能源产业，发展绿色低碳产业和供应链，构建绿色低碳循环经济体系。持续优化支持绿色低碳发展的经济政策工具箱，发挥绿色金融的牵引作用，打造高效生态绿色产业集群。同时，在全社会大力倡导绿色健康生活方式。</w:t>
      </w:r>
    </w:p>
    <w:p>
      <w:pPr>
        <w:ind w:firstLine="442"/>
        <w:rPr>
          <w:kern w:val="0"/>
        </w:rPr>
      </w:pPr>
      <w:r>
        <w:rPr>
          <w:b/>
          <w:bCs/>
          <w:kern w:val="0"/>
        </w:rPr>
        <w:t>第四，扎实推进体制机制创新。</w:t>
      </w:r>
      <w:r>
        <w:rPr>
          <w:kern w:val="0"/>
        </w:rPr>
        <w:t>生产关系必须与生产力发展要求相适应。发展新质生产力，必须进一步全面深化改革，形成与之相适应的新型生产关系。新质生产力既需要政府超前规划引导、科学政策支持，也需要市场机制调节、企业等微观主体不断创新，是政府“有形之手”和市场“无形之手”共同培育和驱动形成的。因此，要深化经济体制、科技体制等改革，着力打通束缚新质生产力发展的堵点卡点，建立高标准市场体系，创新生产要素配置方式，让各类先进优质生产要素向发展新质生产力顺畅流动。同时，要扩大高水平对外开放，为发展新质生产力营造良好国际环境。</w:t>
      </w:r>
    </w:p>
    <w:p>
      <w:pPr>
        <w:ind w:firstLine="442"/>
        <w:rPr>
          <w:kern w:val="0"/>
        </w:rPr>
      </w:pPr>
      <w:r>
        <w:rPr>
          <w:b/>
          <w:bCs/>
          <w:kern w:val="0"/>
        </w:rPr>
        <w:t>第五，深化人才工作机制创新。</w:t>
      </w:r>
      <w:r>
        <w:rPr>
          <w:kern w:val="0"/>
        </w:rPr>
        <w:t>要按照发展新质生产力要求，畅通教育、科技、人才的良性循环，完善人才培养、引进、使用、合理流动的工作机制。要根据科技发展新趋势，优化高等学校学科设置、人才培养模式，为发展新质生产力、推动高质量发展培养急需人才。要着力培养造就战略科学家、一流科技领军人才和创新团队，着力培养造就卓越工程师、大国工匠，加强劳动者技能培训，不断提高各类人才素质。要健全要素参与收入分配机制，激发劳动、知识、技术、管理、资本和数据等生产要素活力，更好体现知识、技术、人才的市场价值，营造鼓励创新、宽容失败的良好氛围。</w:t>
      </w:r>
    </w:p>
    <w:p>
      <w:pPr>
        <w:rPr>
          <w:kern w:val="0"/>
        </w:rPr>
      </w:pPr>
      <w:r>
        <w:rPr>
          <w:rFonts w:hint="eastAsia" w:ascii="宋体" w:hAnsi="宋体" w:cs="宋体"/>
          <w:kern w:val="0"/>
        </w:rPr>
        <w:t>（</w:t>
      </w:r>
      <w:r>
        <w:rPr>
          <w:kern w:val="0"/>
        </w:rPr>
        <w:t>这是习近平总书记2024年1月31日在二十届中央政治局第十一次集体学习时的讲话。</w:t>
      </w:r>
      <w:r>
        <w:rPr>
          <w:rFonts w:hint="eastAsia" w:ascii="宋体" w:hAnsi="宋体" w:cs="宋体"/>
          <w:kern w:val="0"/>
        </w:rPr>
        <w:t>）</w:t>
      </w:r>
    </w:p>
    <w:p>
      <w:pPr>
        <w:rPr>
          <w:rFonts w:ascii="方正小标宋简体" w:eastAsia="方正小标宋简体" w:cs="Tahoma"/>
          <w:b/>
          <w:bCs/>
          <w:spacing w:val="-4"/>
          <w:kern w:val="0"/>
          <w:sz w:val="32"/>
          <w:szCs w:val="32"/>
        </w:rPr>
      </w:pPr>
      <w:r>
        <w:rPr>
          <w:rFonts w:hint="eastAsia"/>
          <w:kern w:val="0"/>
        </w:rPr>
        <w:t>（来源：《求是》</w:t>
      </w:r>
      <w:r>
        <w:rPr>
          <w:rStyle w:val="20"/>
          <w:rFonts w:hint="eastAsia"/>
          <w:b w:val="0"/>
        </w:rPr>
        <w:t>杂志2024年第11期</w:t>
      </w:r>
      <w:r>
        <w:rPr>
          <w:rFonts w:hint="eastAsia"/>
          <w:kern w:val="0"/>
        </w:rPr>
        <w:t>）</w:t>
      </w:r>
    </w:p>
    <w:p>
      <w:pPr>
        <w:widowControl/>
        <w:ind w:firstLine="0" w:firstLineChars="0"/>
        <w:jc w:val="left"/>
        <w:rPr>
          <w:rFonts w:ascii="方正小标宋简体" w:eastAsia="方正小标宋简体" w:cs="Tahoma"/>
          <w:b/>
          <w:bCs/>
          <w:spacing w:val="-4"/>
          <w:kern w:val="0"/>
          <w:sz w:val="32"/>
          <w:szCs w:val="32"/>
        </w:rPr>
      </w:pPr>
      <w:r>
        <w:br w:type="page"/>
      </w:r>
    </w:p>
    <w:p>
      <w:pPr>
        <w:pStyle w:val="48"/>
      </w:pPr>
      <w:bookmarkStart w:id="15" w:name="_Toc168390210"/>
      <w:r>
        <w:t>全面深化改革开放，为中国式现代化持续注入强劲动力</w:t>
      </w:r>
      <w:r>
        <w:rPr>
          <w:rFonts w:hint="eastAsia" w:ascii="宋体" w:hAnsi="宋体" w:eastAsia="宋体" w:cs="宋体"/>
        </w:rPr>
        <w:t>※</w:t>
      </w:r>
      <w:bookmarkEnd w:id="15"/>
    </w:p>
    <w:p>
      <w:pPr>
        <w:pStyle w:val="14"/>
        <w:spacing w:before="156" w:after="156"/>
        <w:rPr>
          <w:rFonts w:ascii="Helvetica" w:hAnsi="Helvetica"/>
          <w:b w:val="0"/>
          <w:kern w:val="0"/>
        </w:rPr>
      </w:pPr>
      <w:r>
        <w:rPr>
          <w:b w:val="0"/>
          <w:kern w:val="0"/>
        </w:rPr>
        <w:t>习近平</w:t>
      </w:r>
    </w:p>
    <w:p>
      <w:pPr>
        <w:spacing w:beforeLines="50" w:afterLines="50"/>
        <w:ind w:firstLine="0" w:firstLineChars="0"/>
        <w:jc w:val="center"/>
        <w:rPr>
          <w:rFonts w:ascii="黑体" w:hAnsi="黑体" w:eastAsia="黑体"/>
          <w:kern w:val="0"/>
          <w:szCs w:val="26"/>
        </w:rPr>
      </w:pPr>
      <w:r>
        <w:rPr>
          <w:rFonts w:ascii="黑体" w:hAnsi="黑体" w:eastAsia="黑体"/>
          <w:kern w:val="0"/>
        </w:rPr>
        <w:t>一</w:t>
      </w:r>
    </w:p>
    <w:p>
      <w:pPr>
        <w:rPr>
          <w:kern w:val="0"/>
          <w:szCs w:val="26"/>
        </w:rPr>
      </w:pPr>
      <w:r>
        <w:rPr>
          <w:kern w:val="0"/>
          <w:szCs w:val="26"/>
        </w:rPr>
        <w:t>改革开放是决定当代中国命运的关键一招，也是决定实现“两个一百年”奋斗目标、实现中华民族伟大复兴的关键一招。我们现在的关键一招还是改革开放。实践发展永无止境，解放思想永无止境，改革开放也永无止境，停顿和倒退没有出路。现在，推进改革矛盾多、难度大，但不改不行。我们要拿出勇气，坚持改革开放正确方向，敢于啃硬骨头，敢于涉险滩，既勇于冲破思想观念的障碍、又勇于突破利益固化的藩篱，做到改革不停顿、开放不止步。</w:t>
      </w:r>
    </w:p>
    <w:p>
      <w:pPr>
        <w:rPr>
          <w:kern w:val="0"/>
          <w:szCs w:val="26"/>
        </w:rPr>
      </w:pPr>
      <w:r>
        <w:rPr>
          <w:kern w:val="0"/>
          <w:szCs w:val="26"/>
        </w:rPr>
        <w:t>（2012年12月7日至11日在广东考察工作时的讲话）</w:t>
      </w:r>
    </w:p>
    <w:p>
      <w:pPr>
        <w:spacing w:beforeLines="50" w:afterLines="50"/>
        <w:ind w:firstLine="0" w:firstLineChars="0"/>
        <w:jc w:val="center"/>
        <w:rPr>
          <w:rFonts w:ascii="黑体" w:hAnsi="黑体" w:eastAsia="黑体"/>
          <w:kern w:val="0"/>
        </w:rPr>
      </w:pPr>
      <w:r>
        <w:rPr>
          <w:rFonts w:ascii="黑体" w:hAnsi="黑体" w:eastAsia="黑体"/>
          <w:kern w:val="0"/>
        </w:rPr>
        <w:t>二</w:t>
      </w:r>
    </w:p>
    <w:p>
      <w:pPr>
        <w:rPr>
          <w:kern w:val="0"/>
          <w:szCs w:val="26"/>
        </w:rPr>
      </w:pPr>
      <w:r>
        <w:rPr>
          <w:kern w:val="0"/>
          <w:szCs w:val="26"/>
        </w:rPr>
        <w:t>改革开放是一场深刻革命，必须坚持正确方向，沿着正确道路推进。方向决定道路，道路决定命运。我国改革开放之所以能取得巨大成功，关键是我们把党的基本路线作为党和国家的生命线，始终坚持把以经济建设为中心同四项基本原则、改革开放这两个基本点统一于中国特色社会主义伟大实践，既不走封闭僵化的老路，也不走改旗易帜的邪路。改革开放必须勇于解放思想，但解放思想是有方向、有立场、有原则的，因而改革开放也是有方向、有立场、有原则的。有的人把改革开放定义为往西方“普世价值”、西方政治制度的方向改，否则就是不改革开放。这是曲解我们的改革开放。不能笼统地说中国改革在某个方面滞后。在某些方面、某个时期，快一点、慢一点是有的，但总体上不存在中国改革哪些方面改了，哪些方面没有改。问题的实质是改什么、不改什么，有些不能改的，再过多长时间也是不改。我们不能邯郸学步。世界在发展，社会在进步，不实行改革开放死路一条，搞否定社会主义方向的“改革开放”也是死路一条。在方向问题上，我们头脑必须十分清醒。我们的方向就是不断推动社会主义制度自我完善和发展，而不是对社会主义制度改弦易张。我们要坚持四项基本原则这个立国之本，既以四项基本原则保证改革开放的正确方向，又通过改革开放赋予四项基本原则新的时代内涵，排除各种干扰，坚定不移走中国特色社会主义道路。</w:t>
      </w:r>
    </w:p>
    <w:p>
      <w:pPr>
        <w:rPr>
          <w:kern w:val="0"/>
          <w:szCs w:val="26"/>
        </w:rPr>
      </w:pPr>
      <w:r>
        <w:rPr>
          <w:kern w:val="0"/>
          <w:szCs w:val="26"/>
        </w:rPr>
        <w:t>（2012年12月31日在十八届中央政治局第二次集体学习时的讲话）</w:t>
      </w:r>
    </w:p>
    <w:p>
      <w:pPr>
        <w:spacing w:beforeLines="50" w:afterLines="50"/>
        <w:ind w:firstLine="0" w:firstLineChars="0"/>
        <w:jc w:val="center"/>
        <w:rPr>
          <w:rFonts w:ascii="黑体" w:hAnsi="黑体" w:eastAsia="黑体"/>
          <w:kern w:val="0"/>
        </w:rPr>
      </w:pPr>
      <w:r>
        <w:rPr>
          <w:rFonts w:ascii="黑体" w:hAnsi="黑体" w:eastAsia="黑体"/>
          <w:kern w:val="0"/>
        </w:rPr>
        <w:t>三</w:t>
      </w:r>
    </w:p>
    <w:p>
      <w:pPr>
        <w:rPr>
          <w:kern w:val="0"/>
          <w:szCs w:val="26"/>
        </w:rPr>
      </w:pPr>
      <w:r>
        <w:rPr>
          <w:kern w:val="0"/>
          <w:szCs w:val="26"/>
        </w:rPr>
        <w:t>坚持把完善和发展中国特色社会主义制度，推进国家治理体系和治理能力现代化作为全面深化改革的总目标。邓小平同志在1992年提出，再有30年的时间，我们才会在各方面形成一整套更加成熟更加定型的制度。这次全会在邓小平同志战略思想的基础上，提出要推进国家治理体系和治理能力现代化。这是完善和发展中国特色社会主义制度的必然要求，是实现社会主义现代化的应有之义。我们之所以决定这次三中全会研究全面深化改革问题，不是推进一个领域改革，也不是推进几个领域改革，而是推进所有领域改革，就是从国家治理体系和治理能力的总体角度考虑的。</w:t>
      </w:r>
    </w:p>
    <w:p>
      <w:pPr>
        <w:rPr>
          <w:kern w:val="0"/>
          <w:szCs w:val="26"/>
        </w:rPr>
      </w:pPr>
      <w:r>
        <w:rPr>
          <w:kern w:val="0"/>
          <w:szCs w:val="26"/>
        </w:rPr>
        <w:t>（2013年11月12日在党的十八届三中全会第二次全体会议上的讲话）</w:t>
      </w:r>
    </w:p>
    <w:p>
      <w:pPr>
        <w:spacing w:beforeLines="50" w:afterLines="50"/>
        <w:ind w:firstLine="0" w:firstLineChars="0"/>
        <w:jc w:val="center"/>
        <w:rPr>
          <w:rFonts w:ascii="黑体" w:hAnsi="黑体" w:eastAsia="黑体"/>
          <w:kern w:val="0"/>
        </w:rPr>
      </w:pPr>
      <w:r>
        <w:rPr>
          <w:rFonts w:ascii="黑体" w:hAnsi="黑体" w:eastAsia="黑体"/>
          <w:kern w:val="0"/>
        </w:rPr>
        <w:t>四</w:t>
      </w:r>
    </w:p>
    <w:p>
      <w:pPr>
        <w:rPr>
          <w:kern w:val="0"/>
          <w:szCs w:val="26"/>
        </w:rPr>
      </w:pPr>
      <w:r>
        <w:rPr>
          <w:kern w:val="0"/>
          <w:szCs w:val="26"/>
        </w:rPr>
        <w:t>人民是历史的创造者，是我们的力量源泉。改革开放之所以得到广大人民群众衷心拥护和积极参与，最根本的原因在于我们一开始就使改革开放事业深深扎根于人民群众之中。全会决定归纳了改革开放积累的宝贵经验，其中很重要的一条就是强调必须坚持以人为本，尊重人民主体地位，发挥群众首创精神，紧紧依靠人民推动改革。没有人民支持和参与，任何改革都不可能取得成功。无论遇到任何困难和挑战，只要有人民支持和参与，就没有克服不了的困难，就没有越不过的坎。我们要贯彻党的群众路线，与人民心心相印、与人民同甘共苦、与人民团结奋斗。</w:t>
      </w:r>
    </w:p>
    <w:p>
      <w:pPr>
        <w:rPr>
          <w:kern w:val="0"/>
          <w:szCs w:val="26"/>
        </w:rPr>
      </w:pPr>
      <w:r>
        <w:rPr>
          <w:kern w:val="0"/>
          <w:szCs w:val="26"/>
        </w:rPr>
        <w:t>推进任何一项重大改革，都要站在人民立场上把握和处理好涉及改革的重大问题，都要从人民利益出发谋划改革思路、制定改革举措。汉代王符说：“大鹏之动，非一羽之轻也；骐骥之速，非一足之力也。”就是说，大鹏冲天飞翔，不是靠一根羽毛的轻盈；骏马急速奔跑，不是靠一只脚的力量。中国要飞得高、跑得快，就得依靠13亿人民的力量。</w:t>
      </w:r>
    </w:p>
    <w:p>
      <w:pPr>
        <w:rPr>
          <w:kern w:val="0"/>
          <w:szCs w:val="26"/>
        </w:rPr>
      </w:pPr>
      <w:r>
        <w:rPr>
          <w:kern w:val="0"/>
          <w:szCs w:val="26"/>
        </w:rPr>
        <w:t>在全面深化改革进程中，遇到关系复杂、难以权衡的利益问题，要认真想一想群众实际情况究竟怎样？群众到底在期待什么？群众利益如何保障？群众对我们的改革是否满意？提高改革决策的科学性，很重要的一条就是要广泛听取群众意见和建议，及时总结群众创造的新鲜经验，充分调动群众推进改革的积极性、主动性、创造性，把最广大人民智慧和力量凝聚到改革上来，同人民一道把改革推向前进。</w:t>
      </w:r>
    </w:p>
    <w:p>
      <w:pPr>
        <w:rPr>
          <w:kern w:val="0"/>
          <w:szCs w:val="26"/>
        </w:rPr>
      </w:pPr>
      <w:r>
        <w:rPr>
          <w:kern w:val="0"/>
          <w:szCs w:val="26"/>
        </w:rPr>
        <w:t>（2013年11月12日在党的十八届三中全会第二次全体会议上的讲话）</w:t>
      </w:r>
    </w:p>
    <w:p>
      <w:pPr>
        <w:spacing w:beforeLines="50" w:afterLines="50"/>
        <w:ind w:firstLine="0" w:firstLineChars="0"/>
        <w:jc w:val="center"/>
        <w:rPr>
          <w:rFonts w:ascii="黑体" w:hAnsi="黑体" w:eastAsia="黑体"/>
          <w:kern w:val="0"/>
        </w:rPr>
      </w:pPr>
      <w:r>
        <w:rPr>
          <w:rFonts w:ascii="黑体" w:hAnsi="黑体" w:eastAsia="黑体"/>
          <w:kern w:val="0"/>
        </w:rPr>
        <w:t>五</w:t>
      </w:r>
    </w:p>
    <w:p>
      <w:pPr>
        <w:rPr>
          <w:kern w:val="0"/>
          <w:szCs w:val="26"/>
        </w:rPr>
      </w:pPr>
      <w:r>
        <w:rPr>
          <w:kern w:val="0"/>
          <w:szCs w:val="26"/>
        </w:rPr>
        <w:t>坚持和发展中国特色社会主义，必须不断适应社会生产力发展调整生产关系，不断适应经济基础发展完善上层建筑。改革开放35年来，我国经济社会发展取得了重大成就，根本原因就是我们通过不断调整生产关系激发了社会生产力发展活力，通过不断完善上层建筑适应了经济基础发展要求。我们进行经济体制改革，进行政治体制、文化体制、社会体制、生态文明体制和党的建设制度改革，都是出于这个目的。</w:t>
      </w:r>
    </w:p>
    <w:p>
      <w:pPr>
        <w:rPr>
          <w:kern w:val="0"/>
          <w:szCs w:val="26"/>
        </w:rPr>
      </w:pPr>
      <w:r>
        <w:rPr>
          <w:kern w:val="0"/>
          <w:szCs w:val="26"/>
        </w:rPr>
        <w:t>我们提出进行全面深化改革，就是要适应我国社会基本矛盾运动的变化来推进社会发展。社会基本矛盾总是不断发展的，所以调整生产关系、完善上层建筑需要相应地不断进行下去。我讲过，实践发展永无止境，解放思想永无止境，改革开放也永无止境，改革开放只有进行时、没有完成时。这是历史唯物主义态度。</w:t>
      </w:r>
    </w:p>
    <w:p>
      <w:pPr>
        <w:rPr>
          <w:kern w:val="0"/>
          <w:szCs w:val="26"/>
        </w:rPr>
      </w:pPr>
      <w:r>
        <w:rPr>
          <w:kern w:val="0"/>
          <w:szCs w:val="26"/>
        </w:rPr>
        <w:t>（2013年12月3日在十八届中央政治局第十一次集体学习时的讲话）</w:t>
      </w:r>
    </w:p>
    <w:p>
      <w:pPr>
        <w:spacing w:beforeLines="50" w:afterLines="50"/>
        <w:ind w:firstLine="0" w:firstLineChars="0"/>
        <w:jc w:val="center"/>
        <w:rPr>
          <w:rFonts w:ascii="黑体" w:hAnsi="黑体" w:eastAsia="黑体"/>
          <w:kern w:val="0"/>
        </w:rPr>
      </w:pPr>
      <w:r>
        <w:rPr>
          <w:rFonts w:ascii="黑体" w:hAnsi="黑体" w:eastAsia="黑体"/>
          <w:kern w:val="0"/>
        </w:rPr>
        <w:t>六</w:t>
      </w:r>
    </w:p>
    <w:p>
      <w:pPr>
        <w:rPr>
          <w:kern w:val="0"/>
          <w:szCs w:val="26"/>
        </w:rPr>
      </w:pPr>
      <w:r>
        <w:rPr>
          <w:kern w:val="0"/>
          <w:szCs w:val="26"/>
        </w:rPr>
        <w:t>我们在考虑这次三中全会议题时，就提出要制定一个全面深化改革的方案，而不是只讲经济体制改革，或者只讲经济体制和社会体制改革。这样考虑，是因为要解决我们面临的突出矛盾和问题，仅仅依靠单个领域、单个层次的改革难以奏效，必须加强顶层设计、整体谋划，增强各项改革的关联性、系统性、协同性。只有既解决好生产关系中不适应的问题，又解决好上层建筑中不适应的问题，这样才能产生综合效应。</w:t>
      </w:r>
    </w:p>
    <w:p>
      <w:pPr>
        <w:rPr>
          <w:kern w:val="0"/>
          <w:szCs w:val="26"/>
        </w:rPr>
      </w:pPr>
      <w:r>
        <w:rPr>
          <w:kern w:val="0"/>
          <w:szCs w:val="26"/>
        </w:rPr>
        <w:t>同时，我们也突出强调了要以经济建设为中心、发挥经济体制改革牵引作用。这就是说，要把握住我国现阶段社会基本矛盾的主要方面，重点是发展。只有紧紧围绕发展这个第一要务来部署各方面改革，以解放和发展社会生产力为改革提供强大牵引，才能更好推动生产关系与生产力、上层建筑与经济基础相适应。我国改革开放以来的实践充分证明，紧紧扭住解放和发展社会生产力，就能为其他各方面改革提供强大推动，影响其他各个方面改革相应推进。</w:t>
      </w:r>
    </w:p>
    <w:p>
      <w:pPr>
        <w:rPr>
          <w:kern w:val="0"/>
          <w:szCs w:val="26"/>
        </w:rPr>
      </w:pPr>
      <w:r>
        <w:rPr>
          <w:kern w:val="0"/>
          <w:szCs w:val="26"/>
        </w:rPr>
        <w:t>（2013年12月3日在十八届中央政治局第十一次集体学习时的讲话）</w:t>
      </w:r>
    </w:p>
    <w:p>
      <w:pPr>
        <w:spacing w:beforeLines="50" w:afterLines="50"/>
        <w:ind w:firstLine="0" w:firstLineChars="0"/>
        <w:jc w:val="center"/>
        <w:rPr>
          <w:rFonts w:ascii="黑体" w:hAnsi="黑体" w:eastAsia="黑体"/>
          <w:kern w:val="0"/>
        </w:rPr>
      </w:pPr>
      <w:r>
        <w:rPr>
          <w:rFonts w:ascii="黑体" w:hAnsi="黑体" w:eastAsia="黑体"/>
          <w:kern w:val="0"/>
        </w:rPr>
        <w:t>七</w:t>
      </w:r>
    </w:p>
    <w:p>
      <w:pPr>
        <w:rPr>
          <w:kern w:val="0"/>
          <w:szCs w:val="26"/>
        </w:rPr>
      </w:pPr>
      <w:r>
        <w:rPr>
          <w:kern w:val="0"/>
          <w:szCs w:val="26"/>
        </w:rPr>
        <w:t>在中国这样一个拥有13亿多人口的国家深化改革，绝非易事。中国改革经过30多年，已进入深水区，可以说，容易的、皆大欢喜的改革已经完成了，好吃的肉都吃掉了，剩下的都是难啃的硬骨头。这就要求我们胆子要大、步子要稳。胆子要大，就是改革再难也要向前推进，敢于担当，敢于啃硬骨头，敢于涉险滩。步子要稳，就是方向一定要准，行驶一定要稳，尤其是不能犯颠覆性错误。</w:t>
      </w:r>
    </w:p>
    <w:p>
      <w:pPr>
        <w:rPr>
          <w:kern w:val="0"/>
          <w:szCs w:val="26"/>
        </w:rPr>
      </w:pPr>
      <w:r>
        <w:rPr>
          <w:kern w:val="0"/>
          <w:szCs w:val="26"/>
        </w:rPr>
        <w:t>（2014年2月7日在接受俄罗斯电视台专访时的答问）</w:t>
      </w:r>
    </w:p>
    <w:p>
      <w:pPr>
        <w:spacing w:beforeLines="50" w:afterLines="50"/>
        <w:ind w:firstLine="0" w:firstLineChars="0"/>
        <w:jc w:val="center"/>
        <w:rPr>
          <w:rFonts w:ascii="黑体" w:hAnsi="黑体" w:eastAsia="黑体"/>
          <w:kern w:val="0"/>
        </w:rPr>
      </w:pPr>
      <w:r>
        <w:rPr>
          <w:rFonts w:ascii="黑体" w:hAnsi="黑体" w:eastAsia="黑体"/>
          <w:kern w:val="0"/>
        </w:rPr>
        <w:t>八</w:t>
      </w:r>
    </w:p>
    <w:p>
      <w:pPr>
        <w:rPr>
          <w:kern w:val="0"/>
          <w:szCs w:val="26"/>
        </w:rPr>
      </w:pPr>
      <w:r>
        <w:rPr>
          <w:kern w:val="0"/>
          <w:szCs w:val="26"/>
        </w:rPr>
        <w:t>我们推进国家治理体系和治理能力现代化，要往什么方向走呢？这是一个带有根本性的问题，必须回答好。考虑这个问题，必须完整理解和把握全面深化改革的总目标，这是两句话组成的一个整体，即完善和发展中国特色社会主义制度、推进国家治理体系和治理能力现代化。这里面有一个前一句和后一句的关系问题。前一句，规定了根本方向，我们的方向就是中国特色社会主义道路，而不是其他什么道路。也就是我经常说的，我们要坚定不移走中国特色社会主义道路，既不走封闭僵化的老路，也不走改旗易帜的邪路。后一句，规定了在根本方向指引下完善和发展中国特色社会主义制度的鲜明指向。两句话都讲，才是完整的。只讲第二句，不讲第一句，那是不完整、不全面的。</w:t>
      </w:r>
    </w:p>
    <w:p>
      <w:pPr>
        <w:rPr>
          <w:kern w:val="0"/>
          <w:szCs w:val="26"/>
        </w:rPr>
      </w:pPr>
      <w:r>
        <w:rPr>
          <w:kern w:val="0"/>
          <w:szCs w:val="26"/>
        </w:rPr>
        <w:t>（2014年2月17日在省部级主要领导干部学习贯彻</w:t>
      </w:r>
      <w:r>
        <w:rPr>
          <w:kern w:val="0"/>
          <w:szCs w:val="26"/>
        </w:rPr>
        <w:br w:type="textWrapping"/>
      </w:r>
      <w:r>
        <w:rPr>
          <w:kern w:val="0"/>
          <w:szCs w:val="26"/>
        </w:rPr>
        <w:t>十八届三中全会精神全面深化改革专题研讨班上的讲话）</w:t>
      </w:r>
    </w:p>
    <w:p>
      <w:pPr>
        <w:spacing w:beforeLines="50" w:afterLines="50"/>
        <w:ind w:firstLine="0" w:firstLineChars="0"/>
        <w:jc w:val="center"/>
        <w:rPr>
          <w:rFonts w:ascii="黑体" w:hAnsi="黑体" w:eastAsia="黑体"/>
          <w:kern w:val="0"/>
        </w:rPr>
      </w:pPr>
      <w:r>
        <w:rPr>
          <w:rFonts w:ascii="黑体" w:hAnsi="黑体" w:eastAsia="黑体"/>
          <w:kern w:val="0"/>
        </w:rPr>
        <w:t>九</w:t>
      </w:r>
    </w:p>
    <w:p>
      <w:pPr>
        <w:rPr>
          <w:kern w:val="0"/>
          <w:szCs w:val="26"/>
        </w:rPr>
      </w:pPr>
      <w:r>
        <w:rPr>
          <w:kern w:val="0"/>
          <w:szCs w:val="26"/>
        </w:rPr>
        <w:t>各地区各部门要牢固树立全局意识、责任意识，把抓改革作为一项重大政治责任，坚定改革决心和信心，增强推进改革的思想自觉和行动自觉，既当改革促进派、又当改革实干家，以钉钉子精神抓好改革落实，扭住关键、精准发力，敢于啃硬骨头，盯着抓、反复抓，直到抓出成效。</w:t>
      </w:r>
    </w:p>
    <w:p>
      <w:pPr>
        <w:rPr>
          <w:kern w:val="0"/>
          <w:szCs w:val="26"/>
        </w:rPr>
      </w:pPr>
      <w:r>
        <w:rPr>
          <w:kern w:val="0"/>
          <w:szCs w:val="26"/>
        </w:rPr>
        <w:t>（2016年2月23日在中央全面深化改革领导小组第二十一次会议上的讲话）</w:t>
      </w:r>
    </w:p>
    <w:p>
      <w:pPr>
        <w:spacing w:beforeLines="50" w:afterLines="50"/>
        <w:ind w:firstLine="0" w:firstLineChars="0"/>
        <w:jc w:val="center"/>
        <w:rPr>
          <w:rFonts w:ascii="黑体" w:hAnsi="黑体" w:eastAsia="黑体"/>
          <w:kern w:val="0"/>
        </w:rPr>
      </w:pPr>
      <w:r>
        <w:rPr>
          <w:rFonts w:ascii="黑体" w:hAnsi="黑体" w:eastAsia="黑体"/>
          <w:kern w:val="0"/>
        </w:rPr>
        <w:t>十</w:t>
      </w:r>
    </w:p>
    <w:p>
      <w:pPr>
        <w:rPr>
          <w:kern w:val="0"/>
          <w:szCs w:val="26"/>
        </w:rPr>
      </w:pPr>
      <w:r>
        <w:rPr>
          <w:kern w:val="0"/>
          <w:szCs w:val="26"/>
        </w:rPr>
        <w:t>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pPr>
        <w:rPr>
          <w:kern w:val="0"/>
          <w:szCs w:val="26"/>
        </w:rPr>
      </w:pPr>
      <w:r>
        <w:rPr>
          <w:kern w:val="0"/>
          <w:szCs w:val="26"/>
        </w:rPr>
        <w:t>（2017年10月18日在中国共产党第十九次全国代表大会上的报告）</w:t>
      </w:r>
    </w:p>
    <w:p>
      <w:pPr>
        <w:spacing w:beforeLines="50" w:afterLines="50"/>
        <w:ind w:firstLine="0" w:firstLineChars="0"/>
        <w:jc w:val="center"/>
        <w:rPr>
          <w:rFonts w:ascii="黑体" w:hAnsi="黑体" w:eastAsia="黑体"/>
          <w:kern w:val="0"/>
        </w:rPr>
      </w:pPr>
      <w:r>
        <w:rPr>
          <w:rFonts w:ascii="黑体" w:hAnsi="黑体" w:eastAsia="黑体"/>
          <w:kern w:val="0"/>
        </w:rPr>
        <w:t>十一</w:t>
      </w:r>
    </w:p>
    <w:p>
      <w:pPr>
        <w:rPr>
          <w:kern w:val="0"/>
          <w:szCs w:val="26"/>
        </w:rPr>
      </w:pPr>
      <w:r>
        <w:rPr>
          <w:kern w:val="0"/>
          <w:szCs w:val="26"/>
        </w:rPr>
        <w:t>中国人民具有伟大梦想精神，中华民族充满变革和开放精神。几千年前，中华民族的先民们就秉持“周虽旧邦，其命维新”的精神，开启了缔造中华文明的伟大实践。自古以来，中国大地上发生了无数变法变革图强运动，留下了“治世不一道，便国不法古”等豪迈宣言。自古以来，中华民族就以“天下大同”、“协和万邦”的宽广胸怀，自信而又大度地开展同域外民族交往和文化交流，曾经谱写了万里驼铃万里波的浩浩丝路长歌，也曾经创造了万国衣冠会长安的盛唐气象。正是这种“天行健，君子以自强不息”、“地势坤，君子以厚德载物”的变革和开放精神，使中华文明成为人类历史上唯一一个绵延5000多年至今未曾中断的灿烂文明。以数千年大历史观之，变革和开放总体上是中国的历史常态。中华民族以改革开放的姿态继续走向未来，有着深远的历史渊源、深厚的文化根基。</w:t>
      </w:r>
    </w:p>
    <w:p>
      <w:pPr>
        <w:rPr>
          <w:kern w:val="0"/>
          <w:szCs w:val="26"/>
        </w:rPr>
      </w:pPr>
      <w:r>
        <w:rPr>
          <w:kern w:val="0"/>
          <w:szCs w:val="26"/>
        </w:rPr>
        <w:t>（2018年12月18日在庆祝改革开放40周年大会上的讲话）</w:t>
      </w:r>
    </w:p>
    <w:p>
      <w:pPr>
        <w:spacing w:beforeLines="50" w:afterLines="50"/>
        <w:ind w:firstLine="0" w:firstLineChars="0"/>
        <w:jc w:val="center"/>
        <w:rPr>
          <w:rFonts w:ascii="黑体" w:hAnsi="黑体" w:eastAsia="黑体"/>
          <w:kern w:val="0"/>
        </w:rPr>
      </w:pPr>
      <w:r>
        <w:rPr>
          <w:rFonts w:ascii="黑体" w:hAnsi="黑体" w:eastAsia="黑体"/>
          <w:kern w:val="0"/>
        </w:rPr>
        <w:t>十二</w:t>
      </w:r>
    </w:p>
    <w:p>
      <w:pPr>
        <w:rPr>
          <w:kern w:val="0"/>
          <w:szCs w:val="26"/>
        </w:rPr>
      </w:pPr>
      <w:r>
        <w:rPr>
          <w:kern w:val="0"/>
          <w:szCs w:val="26"/>
        </w:rPr>
        <w:t>党的十一届三中全会是划时代的，开启了改革开放和社会主义现代化建设历史新时期。党的十八届三中全会也是划时代的，开启了全面深化改革、系统整体设计推进改革的新时代，开创了我国改革开放全新局面。我们以前所未有的决心和力度推进全面深化改革，啃下了不少硬骨头，闯过了不少急流险滩，改革全面发力、多点突破、纵深推进，主要领域改革主体框架基本确立，有力推进了各项事业发展。</w:t>
      </w:r>
    </w:p>
    <w:p>
      <w:pPr>
        <w:rPr>
          <w:kern w:val="0"/>
          <w:szCs w:val="26"/>
        </w:rPr>
      </w:pPr>
      <w:r>
        <w:rPr>
          <w:kern w:val="0"/>
          <w:szCs w:val="26"/>
        </w:rPr>
        <w:t>（2019年7月5日在深化党和国家机构改革总结会议上的讲话）</w:t>
      </w:r>
    </w:p>
    <w:p>
      <w:pPr>
        <w:spacing w:beforeLines="50" w:afterLines="50"/>
        <w:ind w:firstLine="0" w:firstLineChars="0"/>
        <w:jc w:val="center"/>
        <w:rPr>
          <w:rFonts w:ascii="黑体" w:hAnsi="黑体" w:eastAsia="黑体"/>
          <w:kern w:val="0"/>
        </w:rPr>
      </w:pPr>
      <w:r>
        <w:rPr>
          <w:rFonts w:ascii="黑体" w:hAnsi="黑体" w:eastAsia="黑体"/>
          <w:kern w:val="0"/>
        </w:rPr>
        <w:t>十三</w:t>
      </w:r>
    </w:p>
    <w:p>
      <w:pPr>
        <w:rPr>
          <w:kern w:val="0"/>
          <w:szCs w:val="26"/>
        </w:rPr>
      </w:pPr>
      <w:r>
        <w:rPr>
          <w:kern w:val="0"/>
          <w:szCs w:val="26"/>
        </w:rPr>
        <w:t>新时代改革开放具有许多新的内涵和特点，其中很重要的一点就是制度建设分量更重，改革更多面对的是深层次体制机制问题，对改革顶层设计的要求更高，对改革的系统性、整体性、协同性要求更强，相应地建章立制、构建体系的任务更重。新时代谋划全面深化改革，必须以坚持和完善中国特色社会主义制度、推进国家治理体系和治理能力现代化为主轴，深刻把握我国发展要求和时代潮流，把制度建设和治理能力建设摆到更加突出的位置，继续深化各领域各方面体制机制改革，推动各方面制度更加成熟更加定型，推进国家治理体系和治理能力现代化。</w:t>
      </w:r>
    </w:p>
    <w:p>
      <w:pPr>
        <w:rPr>
          <w:kern w:val="0"/>
          <w:szCs w:val="26"/>
        </w:rPr>
      </w:pPr>
      <w:r>
        <w:rPr>
          <w:kern w:val="0"/>
          <w:szCs w:val="26"/>
        </w:rPr>
        <w:t>（2019年10月28日《关于〈中共中央关于坚持和完善中国特色社会主义制度、</w:t>
      </w:r>
      <w:r>
        <w:rPr>
          <w:kern w:val="0"/>
          <w:szCs w:val="26"/>
        </w:rPr>
        <w:br w:type="textWrapping"/>
      </w:r>
      <w:r>
        <w:rPr>
          <w:kern w:val="0"/>
          <w:szCs w:val="26"/>
        </w:rPr>
        <w:t>推进国家治理体系和治理能力现代化若干重大问题的决定〉的说明》）</w:t>
      </w:r>
    </w:p>
    <w:p>
      <w:pPr>
        <w:spacing w:beforeLines="50" w:afterLines="50"/>
        <w:ind w:firstLine="0" w:firstLineChars="0"/>
        <w:jc w:val="center"/>
        <w:rPr>
          <w:rFonts w:ascii="黑体" w:hAnsi="黑体" w:eastAsia="黑体"/>
          <w:kern w:val="0"/>
        </w:rPr>
      </w:pPr>
      <w:r>
        <w:rPr>
          <w:rFonts w:ascii="黑体" w:hAnsi="黑体" w:eastAsia="黑体"/>
          <w:kern w:val="0"/>
        </w:rPr>
        <w:t>十四</w:t>
      </w:r>
    </w:p>
    <w:p>
      <w:pPr>
        <w:rPr>
          <w:kern w:val="0"/>
          <w:szCs w:val="26"/>
        </w:rPr>
      </w:pPr>
      <w:r>
        <w:rPr>
          <w:kern w:val="0"/>
          <w:szCs w:val="26"/>
        </w:rPr>
        <w:t>党的十八届三中全会以来，党中央以前所未有的决心和力度冲破思想观念的束缚，突破利益固化的藩篱，坚决破除各方面体制机制弊端，积极应对外部环境变化带来的风险挑战，开启了气势如虹、波澜壮阔的改革进程。党的十八届三中全会确定的目标任务全面推进，各领域基础性制度框架基本确立，许多领域实现历史性变革、系统性重塑、整体性重构，为推动形成系统完备、科学规范、运行有效的制度体系，使各方面制度更加成熟更加定型奠定了坚实基础，全面深化改革取得历史性伟大成就。要坚定改革信心，汇聚改革合力，再接再厉，锐意进取，推动新发展阶段改革取得更大突破、展现更大作为。</w:t>
      </w:r>
    </w:p>
    <w:p>
      <w:pPr>
        <w:rPr>
          <w:kern w:val="0"/>
          <w:szCs w:val="26"/>
        </w:rPr>
      </w:pPr>
      <w:r>
        <w:rPr>
          <w:kern w:val="0"/>
          <w:szCs w:val="26"/>
        </w:rPr>
        <w:t>回顾这些年改革工作，我们提出的一系列创新理论、采取的一系列重大举措、取得的一系列重大突破，都是革命性的，开创了以改革开放推动党和国家各项事业取得历史性成就、发生历史性变革的新局面。</w:t>
      </w:r>
    </w:p>
    <w:p>
      <w:pPr>
        <w:rPr>
          <w:kern w:val="0"/>
          <w:szCs w:val="26"/>
        </w:rPr>
      </w:pPr>
      <w:r>
        <w:rPr>
          <w:kern w:val="0"/>
          <w:szCs w:val="26"/>
        </w:rPr>
        <w:t>（2020年12月30日在中央全面深化改革委员会第十七次会议上的讲话）</w:t>
      </w:r>
    </w:p>
    <w:p>
      <w:pPr>
        <w:spacing w:beforeLines="50" w:afterLines="50"/>
        <w:ind w:firstLine="0" w:firstLineChars="0"/>
        <w:jc w:val="center"/>
        <w:rPr>
          <w:rFonts w:ascii="黑体" w:hAnsi="黑体" w:eastAsia="黑体"/>
          <w:kern w:val="0"/>
        </w:rPr>
      </w:pPr>
      <w:r>
        <w:rPr>
          <w:rFonts w:ascii="黑体" w:hAnsi="黑体" w:eastAsia="黑体"/>
          <w:kern w:val="0"/>
        </w:rPr>
        <w:t>十五</w:t>
      </w:r>
    </w:p>
    <w:p>
      <w:pPr>
        <w:rPr>
          <w:kern w:val="0"/>
          <w:szCs w:val="26"/>
        </w:rPr>
      </w:pPr>
      <w:r>
        <w:rPr>
          <w:kern w:val="0"/>
          <w:szCs w:val="26"/>
        </w:rPr>
        <w:t>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rPr>
          <w:kern w:val="0"/>
          <w:szCs w:val="26"/>
        </w:rPr>
      </w:pPr>
      <w:r>
        <w:rPr>
          <w:kern w:val="0"/>
          <w:szCs w:val="26"/>
        </w:rPr>
        <w:t>（2022年10月16日在中国共产党第二十次全国代表大会上的报告）</w:t>
      </w:r>
    </w:p>
    <w:p>
      <w:pPr>
        <w:spacing w:beforeLines="50" w:afterLines="50"/>
        <w:ind w:firstLine="0" w:firstLineChars="0"/>
        <w:jc w:val="center"/>
        <w:rPr>
          <w:rFonts w:ascii="黑体" w:hAnsi="黑体" w:eastAsia="黑体"/>
          <w:kern w:val="0"/>
        </w:rPr>
      </w:pPr>
      <w:r>
        <w:rPr>
          <w:rFonts w:ascii="黑体" w:hAnsi="黑体" w:eastAsia="黑体"/>
          <w:kern w:val="0"/>
        </w:rPr>
        <w:t>十六</w:t>
      </w:r>
    </w:p>
    <w:p>
      <w:pPr>
        <w:rPr>
          <w:kern w:val="0"/>
          <w:szCs w:val="26"/>
        </w:rPr>
      </w:pPr>
      <w:r>
        <w:rPr>
          <w:kern w:val="0"/>
          <w:szCs w:val="26"/>
        </w:rPr>
        <w:t>要用好改革这个关键一招，坚持社会主义市场经济改革方向，加强改革系统集成、协同高效，巩固和深化解决体制性障碍、机制性梗阻、创新性政策方面的改革成果，在重要领域和关键环节取得新突破。</w:t>
      </w:r>
    </w:p>
    <w:p>
      <w:pPr>
        <w:rPr>
          <w:kern w:val="0"/>
          <w:szCs w:val="26"/>
        </w:rPr>
      </w:pPr>
      <w:r>
        <w:rPr>
          <w:kern w:val="0"/>
          <w:szCs w:val="26"/>
        </w:rPr>
        <w:t>（2022年10月23日在党的二十届一中全会上的讲话）</w:t>
      </w:r>
    </w:p>
    <w:p>
      <w:pPr>
        <w:spacing w:beforeLines="50" w:afterLines="50"/>
        <w:ind w:firstLine="0" w:firstLineChars="0"/>
        <w:jc w:val="center"/>
        <w:rPr>
          <w:rFonts w:ascii="黑体" w:hAnsi="黑体" w:eastAsia="黑体"/>
          <w:kern w:val="0"/>
        </w:rPr>
      </w:pPr>
      <w:r>
        <w:rPr>
          <w:rFonts w:ascii="黑体" w:hAnsi="黑体" w:eastAsia="黑体"/>
          <w:kern w:val="0"/>
        </w:rPr>
        <w:t>十七</w:t>
      </w:r>
    </w:p>
    <w:p>
      <w:pPr>
        <w:rPr>
          <w:kern w:val="0"/>
          <w:szCs w:val="26"/>
        </w:rPr>
      </w:pPr>
      <w:r>
        <w:rPr>
          <w:kern w:val="0"/>
          <w:szCs w:val="26"/>
        </w:rPr>
        <w:t>党的二十大提出了一系列重大改革举措，这是党中央对新时代新征程全面深化改革作出的重大战略部署。要紧紧围绕全面建设社会主义现代化国家的目标，推出一批战略性、创造性、引领性改革，加强改革系统集成、协同高效，在重要领域和关键环节取得新突破。要坚持和完善社会主义基本经济制度，进一步深化国资国企改革，提高国企竞争力；优化民营企业发展环境，提升民营经济发展信心，促进民营企业发展壮大。完善中国特色现代企业制度，建设高标准市场体系，健全宏观经济治理体系，充分发挥市场在资源配置中的决定性作用和更好发挥政府作用。加强和完善现代金融监管，强化金融稳定保障体系，依法规范和引导资本健康发展。推动高水平对外开放，稳步扩大规则、规制、管理、标准等制度型开放，高质量推进共建“一带一路”。在重点推进经济体制改革的同时，要统筹谋划好教育科技人才、政治、法治、文化、社会、生态、国家安全和党的建设领域的改革。注重完善改革落实机制，推动改革举措落地见效，不断彰显中国特色社会主义制度优势，不断增强社会主义现代化建设的动力和活力，把我国制度优势更好转化为国家治理效能。</w:t>
      </w:r>
    </w:p>
    <w:p>
      <w:pPr>
        <w:rPr>
          <w:kern w:val="0"/>
          <w:szCs w:val="26"/>
        </w:rPr>
      </w:pPr>
      <w:r>
        <w:rPr>
          <w:kern w:val="0"/>
          <w:szCs w:val="26"/>
        </w:rPr>
        <w:t>（2023年2月28日在党的二十届二中全会第二次全体会议上的讲话）</w:t>
      </w:r>
    </w:p>
    <w:p>
      <w:pPr>
        <w:spacing w:beforeLines="50" w:afterLines="50"/>
        <w:ind w:firstLine="0" w:firstLineChars="0"/>
        <w:jc w:val="center"/>
        <w:rPr>
          <w:rFonts w:ascii="黑体" w:hAnsi="黑体" w:eastAsia="黑体"/>
          <w:kern w:val="0"/>
        </w:rPr>
      </w:pPr>
      <w:r>
        <w:rPr>
          <w:rFonts w:ascii="黑体" w:hAnsi="黑体" w:eastAsia="黑体"/>
          <w:kern w:val="0"/>
        </w:rPr>
        <w:t>十八</w:t>
      </w:r>
    </w:p>
    <w:p>
      <w:pPr>
        <w:rPr>
          <w:kern w:val="0"/>
          <w:szCs w:val="26"/>
        </w:rPr>
      </w:pPr>
      <w:r>
        <w:rPr>
          <w:kern w:val="0"/>
          <w:szCs w:val="26"/>
        </w:rPr>
        <w:t>今年是全面贯彻党的二十大精神的开局之年，也是改革开放45周年和党的十八届三中全会召开10周年。实现新时代新征程的目标任务，要把全面深化改革作为推进中国式现代化的根本动力，作为稳大局、应变局、开新局的重要抓手，把准方向、守正创新、真抓实干，在新征程上谱写改革开放新篇章。</w:t>
      </w:r>
    </w:p>
    <w:p>
      <w:pPr>
        <w:rPr>
          <w:kern w:val="0"/>
          <w:szCs w:val="26"/>
        </w:rPr>
      </w:pPr>
      <w:r>
        <w:rPr>
          <w:kern w:val="0"/>
          <w:szCs w:val="26"/>
        </w:rPr>
        <w:t>（2023年4月21日在二十届中央全面深化改革委员会第一次会议上的讲话）</w:t>
      </w:r>
    </w:p>
    <w:p>
      <w:pPr>
        <w:spacing w:beforeLines="50" w:afterLines="50"/>
        <w:ind w:firstLine="0" w:firstLineChars="0"/>
        <w:jc w:val="center"/>
        <w:rPr>
          <w:rFonts w:ascii="黑体" w:hAnsi="黑体" w:eastAsia="黑体"/>
          <w:kern w:val="0"/>
        </w:rPr>
      </w:pPr>
      <w:r>
        <w:rPr>
          <w:rFonts w:ascii="黑体" w:hAnsi="黑体" w:eastAsia="黑体"/>
          <w:kern w:val="0"/>
        </w:rPr>
        <w:t>十九</w:t>
      </w:r>
    </w:p>
    <w:p>
      <w:pPr>
        <w:rPr>
          <w:kern w:val="0"/>
          <w:szCs w:val="26"/>
        </w:rPr>
      </w:pPr>
      <w:r>
        <w:rPr>
          <w:kern w:val="0"/>
          <w:szCs w:val="26"/>
        </w:rPr>
        <w:t>要进一步深化改革开放。改革开放是当代中国大踏步赶上时代的重要法宝，是决定中国式现代化成败的关键一招。推进中国式现代化，必须进一步全面深化改革开放，不断解放和发展社会生产力、解放和增强社会活力。我们要顺应时代发展新趋势、实践发展新要求、人民群众新期待，以改革到底的坚强决心，动真格、敢碰硬，精准发力、协同发力、持续发力，坚决破除一切制约中国式现代化顺利推进的体制机制障碍。要深化经济体制改革，充分发挥市场在资源配置中的决定性作用，更好发挥政府作用，加快构建新发展格局，构建全国统一大市场，健全宏观经济治理体系，激发各类经营主体活力，加快形成有利于高质量发展的体制机制。要深化科技体制改革，发挥新型举国体制优势，强化国家战略科技力量，强化企业科技创新主体地位，优化配置创新资源，努力突破关键核心技术，推动实现高水平科技自立自强。要协同推进文化体制、社会体制、生态文明体制等各领域改革，全方位为中国式现代化源源不断注入新的动力。</w:t>
      </w:r>
    </w:p>
    <w:p>
      <w:pPr>
        <w:rPr>
          <w:kern w:val="0"/>
          <w:szCs w:val="26"/>
        </w:rPr>
      </w:pPr>
      <w:r>
        <w:rPr>
          <w:kern w:val="0"/>
          <w:szCs w:val="26"/>
        </w:rPr>
        <w:t>（2023年12月26日在纪念毛泽东同志诞辰130周年座谈会上的讲话）</w:t>
      </w:r>
    </w:p>
    <w:p>
      <w:pPr>
        <w:spacing w:beforeLines="50" w:afterLines="50"/>
        <w:ind w:firstLine="0" w:firstLineChars="0"/>
        <w:jc w:val="center"/>
        <w:rPr>
          <w:rFonts w:ascii="黑体" w:hAnsi="黑体" w:eastAsia="黑体"/>
          <w:kern w:val="0"/>
        </w:rPr>
      </w:pPr>
      <w:r>
        <w:rPr>
          <w:rFonts w:ascii="黑体" w:hAnsi="黑体" w:eastAsia="黑体"/>
          <w:kern w:val="0"/>
        </w:rPr>
        <w:t>二十</w:t>
      </w:r>
    </w:p>
    <w:p>
      <w:pPr>
        <w:rPr>
          <w:kern w:val="0"/>
          <w:szCs w:val="26"/>
        </w:rPr>
      </w:pPr>
      <w:r>
        <w:rPr>
          <w:kern w:val="0"/>
          <w:szCs w:val="26"/>
        </w:rPr>
        <w:t>生产关系必须与生产力发展要求相适应。发展新质生产力，必须进一步全面深化改革，形成与之相适应的新型生产关系。新质生产力既需要政府超前规划引导、科学政策支持，也需要市场机制调节、企业等微观主体不断创新，是政府“有形之手”和市场“无形之手”共同培育和驱动形成的。因此，要深化经济体制、科技体制等改革，着力打通束缚新质生产力发展的堵点卡点，建立高标准市场体系，创新生产要素配置方式，让各类先进优质生产要素向发展新质生产力顺畅流动。同时，要扩大高水平对外开放，为发展新质生产力营造良好国际环境。</w:t>
      </w:r>
    </w:p>
    <w:p>
      <w:pPr>
        <w:rPr>
          <w:kern w:val="0"/>
          <w:szCs w:val="26"/>
        </w:rPr>
      </w:pPr>
      <w:r>
        <w:rPr>
          <w:kern w:val="0"/>
          <w:szCs w:val="26"/>
        </w:rPr>
        <w:t>（2024年1月31日在二十届中央政治局第十一次集体学习时的讲话）</w:t>
      </w:r>
    </w:p>
    <w:p>
      <w:pPr>
        <w:spacing w:beforeLines="50" w:afterLines="50"/>
        <w:ind w:firstLine="0" w:firstLineChars="0"/>
        <w:jc w:val="center"/>
        <w:rPr>
          <w:rFonts w:ascii="黑体" w:hAnsi="黑体" w:eastAsia="黑体"/>
          <w:kern w:val="0"/>
        </w:rPr>
      </w:pPr>
      <w:r>
        <w:rPr>
          <w:rFonts w:ascii="黑体" w:hAnsi="黑体" w:eastAsia="黑体"/>
          <w:kern w:val="0"/>
        </w:rPr>
        <w:t>二十一</w:t>
      </w:r>
    </w:p>
    <w:p>
      <w:pPr>
        <w:rPr>
          <w:kern w:val="0"/>
          <w:szCs w:val="26"/>
        </w:rPr>
      </w:pPr>
      <w:r>
        <w:rPr>
          <w:kern w:val="0"/>
          <w:szCs w:val="26"/>
        </w:rPr>
        <w:t>全面深化改革开放，持续增强发展的内生动力和活力。要谋划进一步全面深化改革重大举措，为推动高质量发展、推进中国式现代化持续注入强劲动力。要围绕构建高水平社会主义市场经济体制，深化要素市场化改革，建设高标准市场体系，加快完善产权保护、市场准入、公平竞争、社会信用等市场经济基础制度。要不断完善落实“两个毫不动摇”的体制机制，有效破除制约民营企业公平参与市场竞争的障碍，支持民营经济和民营企业发展壮大，激发各类经营主体的内生动力和创新活力。要深化科技体制、教育体制、人才体制等改革，着力打通束缚新质生产力发展的堵点卡点。要加大制度型开放力度，持续建设市场化、法治化、国际化一流营商环境，塑造更高水平开放型经济新优势。</w:t>
      </w:r>
    </w:p>
    <w:p>
      <w:pPr>
        <w:rPr>
          <w:kern w:val="0"/>
          <w:szCs w:val="26"/>
        </w:rPr>
      </w:pPr>
      <w:r>
        <w:rPr>
          <w:kern w:val="0"/>
          <w:szCs w:val="26"/>
        </w:rPr>
        <w:t>（2024年3月5日在参加十四届全国人大二次会议江苏代表团审议时的讲话）</w:t>
      </w:r>
    </w:p>
    <w:p>
      <w:pPr>
        <w:spacing w:beforeLines="50" w:afterLines="50"/>
        <w:ind w:firstLine="0" w:firstLineChars="0"/>
        <w:jc w:val="center"/>
        <w:rPr>
          <w:rFonts w:ascii="黑体" w:hAnsi="黑体" w:eastAsia="黑体"/>
          <w:kern w:val="0"/>
        </w:rPr>
      </w:pPr>
      <w:r>
        <w:rPr>
          <w:rFonts w:ascii="黑体" w:hAnsi="黑体" w:eastAsia="黑体"/>
          <w:kern w:val="0"/>
        </w:rPr>
        <w:t>二十二</w:t>
      </w:r>
    </w:p>
    <w:p>
      <w:pPr>
        <w:rPr>
          <w:kern w:val="0"/>
          <w:szCs w:val="26"/>
        </w:rPr>
      </w:pPr>
      <w:r>
        <w:rPr>
          <w:kern w:val="0"/>
          <w:szCs w:val="26"/>
        </w:rPr>
        <w:t>进一步全面深化改革要突出问题导向，着力解决制约构建新发展格局和推动高质量发展的卡点堵点问题、发展环境和民生领域的痛点难点问题、有悖社会公平正义的焦点热点问题，有效防范化解重大风险，不断为经济社会发展增动力、添活力。</w:t>
      </w:r>
    </w:p>
    <w:p>
      <w:pPr>
        <w:rPr>
          <w:kern w:val="0"/>
          <w:szCs w:val="26"/>
        </w:rPr>
      </w:pPr>
      <w:r>
        <w:rPr>
          <w:kern w:val="0"/>
          <w:szCs w:val="26"/>
        </w:rPr>
        <w:t>（2024年3月21日在湖南考察时的讲话）</w:t>
      </w:r>
    </w:p>
    <w:p>
      <w:pPr>
        <w:rPr>
          <w:kern w:val="0"/>
          <w:szCs w:val="26"/>
        </w:rPr>
      </w:pPr>
      <w:r>
        <w:rPr>
          <w:rFonts w:hint="eastAsia" w:ascii="宋体" w:hAnsi="宋体"/>
          <w:kern w:val="0"/>
          <w:szCs w:val="26"/>
        </w:rPr>
        <w:t>（</w:t>
      </w:r>
      <w:r>
        <w:rPr>
          <w:kern w:val="0"/>
          <w:szCs w:val="26"/>
        </w:rPr>
        <w:t>这是习近平总书记2012年12月至2024年3月期间有关全面深化改革开放，为中国式现代化持续注入强劲动力重要论述的节录。</w:t>
      </w:r>
      <w:r>
        <w:rPr>
          <w:rFonts w:hint="eastAsia" w:ascii="宋体" w:hAnsi="宋体"/>
          <w:kern w:val="0"/>
          <w:szCs w:val="26"/>
        </w:rPr>
        <w:t>）</w:t>
      </w:r>
    </w:p>
    <w:p>
      <w:pPr>
        <w:rPr>
          <w:kern w:val="0"/>
        </w:rPr>
      </w:pPr>
      <w:r>
        <w:rPr>
          <w:rFonts w:hint="eastAsia"/>
          <w:kern w:val="0"/>
        </w:rPr>
        <w:t>（来源：《求是》</w:t>
      </w:r>
      <w:r>
        <w:rPr>
          <w:rStyle w:val="20"/>
          <w:rFonts w:hint="eastAsia"/>
          <w:b w:val="0"/>
        </w:rPr>
        <w:t>杂志2024年第10期</w:t>
      </w:r>
      <w:r>
        <w:rPr>
          <w:rFonts w:hint="eastAsia"/>
          <w:kern w:val="0"/>
        </w:rPr>
        <w:t>）</w:t>
      </w:r>
    </w:p>
    <w:p>
      <w:pPr>
        <w:widowControl/>
        <w:ind w:firstLine="0" w:firstLineChars="0"/>
        <w:jc w:val="left"/>
        <w:rPr>
          <w:rFonts w:ascii="方正小标宋简体" w:eastAsia="方正小标宋简体" w:cs="Tahoma"/>
          <w:b/>
          <w:bCs/>
          <w:spacing w:val="-4"/>
          <w:kern w:val="0"/>
          <w:sz w:val="32"/>
          <w:szCs w:val="32"/>
        </w:rPr>
      </w:pPr>
    </w:p>
    <w:p>
      <w:pPr>
        <w:pStyle w:val="48"/>
      </w:pPr>
      <w:r>
        <w:rPr>
          <w:rStyle w:val="20"/>
          <w:b w:val="0"/>
          <w:bCs w:val="0"/>
        </w:rPr>
        <w:br w:type="page"/>
      </w:r>
      <w:bookmarkStart w:id="16" w:name="_Toc168390211"/>
      <w:r>
        <w:rPr>
          <w:rFonts w:hint="eastAsia"/>
        </w:rPr>
        <w:t>进一步全面深化改革要紧扣推进中国式现代化主题</w:t>
      </w:r>
      <w:bookmarkEnd w:id="16"/>
    </w:p>
    <w:p>
      <w:pPr>
        <w:pStyle w:val="52"/>
      </w:pPr>
      <w:r>
        <w:rPr>
          <w:rFonts w:hint="eastAsia"/>
        </w:rPr>
        <w:t>——论学习贯彻习近平总书记在企业和专家座谈会上重要讲话</w:t>
      </w:r>
    </w:p>
    <w:p>
      <w:pPr>
        <w:pStyle w:val="52"/>
        <w:rPr>
          <w:rFonts w:ascii="宋体" w:hAnsi="宋体" w:eastAsia="宋体"/>
        </w:rPr>
      </w:pPr>
      <w:r>
        <w:rPr>
          <w:rFonts w:hint="eastAsia"/>
        </w:rPr>
        <w:t>《人民日报》评论员</w:t>
      </w:r>
    </w:p>
    <w:p>
      <w:pPr>
        <w:rPr>
          <w:kern w:val="0"/>
        </w:rPr>
      </w:pPr>
      <w:r>
        <w:rPr>
          <w:rFonts w:hint="eastAsia"/>
          <w:kern w:val="0"/>
        </w:rPr>
        <w:t>改革开放是党和人民事业大踏步赶上时代的重要法宝，是决定中国式现代化成败的关键一招。在以中国式现代化全面推进强国建设、民族复兴伟业的关键时期，必须自觉把改革摆在更加突出位置，紧紧围绕推进中国式现代化进一步全面深化改革。</w:t>
      </w:r>
    </w:p>
    <w:p>
      <w:pPr>
        <w:rPr>
          <w:kern w:val="0"/>
        </w:rPr>
      </w:pPr>
      <w:r>
        <w:rPr>
          <w:rFonts w:hint="eastAsia"/>
          <w:kern w:val="0"/>
        </w:rPr>
        <w:t>5月23日下午，习近平总书记在山东省济南市主持召开企业和专家座谈会。听取大家发言后，习近平总书记发表重要讲话，从党和国家事业发展的战略全局出发，着眼于全党全国人民的中心任务，深刻阐述了进一步全面深化改革的一系列重大理论和实践问题，明确指出“要紧扣推进中国式现代化这个主题，突出改革重点，把牢价值取向，讲求方式方法，为完成中心任务、实现战略目标增添动力”。</w:t>
      </w:r>
    </w:p>
    <w:p>
      <w:pPr>
        <w:rPr>
          <w:kern w:val="0"/>
        </w:rPr>
      </w:pPr>
      <w:r>
        <w:rPr>
          <w:rFonts w:hint="eastAsia"/>
          <w:kern w:val="0"/>
        </w:rPr>
        <w:t>改革是发展的动力。党的十八大以来，在以习近平同志为核心的党中央坚强领导下，我们以巨大的政治勇气全面深化改革，冲破思想观念束缚，突破利益固化藩篱，坚决破除各方面体制机制弊端，开创了以改革开放推动党和国家各项事业取得历史性成就、发生历史性变革的新局面。从深化党和国家机构改革到推进行政审批制度改革，从高标准高质量建设雄安新区到探索建设海南自由贸易港，从深化科技体制改革到构建全国统一大市场……改革由局部探索、破冰突围到系统集成、全面深化，为中国式现代化注入不竭动力源泉。</w:t>
      </w:r>
    </w:p>
    <w:p>
      <w:pPr>
        <w:rPr>
          <w:kern w:val="0"/>
        </w:rPr>
      </w:pPr>
      <w:r>
        <w:rPr>
          <w:rFonts w:hint="eastAsia"/>
          <w:kern w:val="0"/>
        </w:rPr>
        <w:t>党的二十大擘画了全面建设社会主义现代化国家的宏伟蓝图，提出了一系列重大改革举措。进一步全面深化改革，这既是党的十八届三中全会以来全面深化改革的实践续篇，也是新征程推进中国式现代化的时代新篇。必须深刻认识到，改革开放只有进行时、没有完成时。面对纷繁复杂的国际国内形势，面对新一轮科技革命和产业变革，面对人民群众新期待，必须继续把改革推向前进。新征程上，紧扣推进中国式现代化主题，以改革到底的坚强决心，动真格、敢碰硬，不断解放和发展社会生产力、解放和增强社会活力，才能使中国式现代化建设披荆斩棘、一往无前。</w:t>
      </w:r>
    </w:p>
    <w:p>
      <w:pPr>
        <w:rPr>
          <w:kern w:val="0"/>
        </w:rPr>
      </w:pPr>
      <w:r>
        <w:rPr>
          <w:rFonts w:hint="eastAsia"/>
          <w:kern w:val="0"/>
        </w:rPr>
        <w:t>“坚持目标导向和问题导向相结合”，习近平总书记提出的这一明确要求，为紧扣推进中国式现代化主题进一步全面深化改革，提供了科学方法指引。完善和发展中国特色社会主义制度、推进国家治理体系和治理能力现代化，进一步全面深化改革必须锚定这个总目标，把我国制度优势充分发挥出来，更好将其转化为国家治理效能。要奔着问题去、盯着问题改，坚决破除妨碍推进中国式现代化的思想观念和体制机制弊端，着力破解深层次体制机制障碍和结构性矛盾，不断为中国式现代化注入强劲动力、提供有力制度保障。</w:t>
      </w:r>
    </w:p>
    <w:p>
      <w:pPr>
        <w:rPr>
          <w:kern w:val="0"/>
        </w:rPr>
      </w:pPr>
      <w:r>
        <w:rPr>
          <w:rFonts w:hint="eastAsia"/>
          <w:kern w:val="0"/>
        </w:rPr>
        <w:t>越是前无古人的开创性事业，越是充满风险挑战、需要付出艰辛努力。前进道路上，更加紧密地团结在以习近平同志为核心的党中央周围，全面贯彻习近平新时代中国特色社会主义思想，把全面深化改革作为推进中国式现代化的根本动力，把准方向、守正创新、真抓实干，我们一定能谱写改革开放新篇章、创造事业发展新辉煌。</w:t>
      </w:r>
    </w:p>
    <w:p>
      <w:pPr>
        <w:rPr>
          <w:kern w:val="0"/>
        </w:rPr>
      </w:pPr>
      <w:r>
        <w:rPr>
          <w:rFonts w:hint="eastAsia"/>
          <w:kern w:val="0"/>
        </w:rPr>
        <w:t>（来源：《人民日报》）</w:t>
      </w:r>
    </w:p>
    <w:p>
      <w:pPr>
        <w:widowControl/>
        <w:ind w:firstLine="0" w:firstLineChars="0"/>
        <w:jc w:val="left"/>
        <w:rPr>
          <w:kern w:val="0"/>
        </w:rPr>
      </w:pPr>
      <w:r>
        <w:rPr>
          <w:kern w:val="0"/>
        </w:rPr>
        <w:br w:type="page"/>
      </w:r>
    </w:p>
    <w:p>
      <w:pPr>
        <w:pStyle w:val="48"/>
      </w:pPr>
      <w:bookmarkStart w:id="17" w:name="_Toc168390212"/>
      <w:r>
        <w:rPr>
          <w:rFonts w:hint="eastAsia"/>
        </w:rPr>
        <w:t>进一步全面深化改革要突出重点</w:t>
      </w:r>
      <w:bookmarkEnd w:id="17"/>
    </w:p>
    <w:p>
      <w:pPr>
        <w:pStyle w:val="52"/>
      </w:pPr>
      <w:r>
        <w:rPr>
          <w:rFonts w:hint="eastAsia"/>
        </w:rPr>
        <w:t>——论学习贯彻习近平总书记在企业和专家座谈会上重要讲话</w:t>
      </w:r>
    </w:p>
    <w:p>
      <w:pPr>
        <w:pStyle w:val="52"/>
        <w:rPr>
          <w:rFonts w:ascii="宋体" w:hAnsi="宋体" w:eastAsia="宋体"/>
        </w:rPr>
      </w:pPr>
      <w:r>
        <w:rPr>
          <w:rFonts w:hint="eastAsia"/>
        </w:rPr>
        <w:t>《人民日报》评论员</w:t>
      </w:r>
    </w:p>
    <w:p>
      <w:pPr>
        <w:rPr>
          <w:kern w:val="0"/>
        </w:rPr>
      </w:pPr>
      <w:r>
        <w:rPr>
          <w:rFonts w:hint="eastAsia"/>
          <w:kern w:val="0"/>
        </w:rPr>
        <w:t>“突出改革重点”，习近平总书记主持召开企业和专家座谈会并发表重要讲话，强调“进一步全面深化改革，要抓住主要矛盾和矛盾的主要方面”，对推进经济体制改革和其他领域改革提出了明确要求，为进一步全面深化改革指明了主攻方向、提供了重要思路和方法。</w:t>
      </w:r>
    </w:p>
    <w:p>
      <w:pPr>
        <w:rPr>
          <w:kern w:val="0"/>
        </w:rPr>
      </w:pPr>
      <w:r>
        <w:rPr>
          <w:rFonts w:hint="eastAsia"/>
          <w:kern w:val="0"/>
        </w:rPr>
        <w:t>优先解决主要矛盾和矛盾的主要方面，在整体推进中实现重点突破，以重点突破带动经济社会发展水平整体跃升，是我们谋划改革、推动发展的宝贵经验。新时代以来，以习近平同志为核心的党中央不断深化对改革规律的认识，紧紧围绕发展这个第一要务来部署各方面改革，以解放和发展社会生产力为改革提供强大牵引，改革全面发力、多点突破、纵深推进，各领域基础性制度框架基本确立，许多领域实现历史性变革、系统性重塑、整体性重构。实践充分证明，只有牵住改革“牛鼻子”，既抓重要领域、重要任务、重要试点，又抓关键主体、关键环节、关键节点，才能以重点带动全局，把各项改革任务落到实处。</w:t>
      </w:r>
    </w:p>
    <w:p>
      <w:pPr>
        <w:rPr>
          <w:kern w:val="0"/>
        </w:rPr>
      </w:pPr>
      <w:r>
        <w:rPr>
          <w:rFonts w:hint="eastAsia"/>
          <w:kern w:val="0"/>
        </w:rPr>
        <w:t>坚持和发展中国特色社会主义，必须不断适应社会生产力发展调整生产关系，不断适应经济基础发展完善上层建筑。习近平总书记强调，“要坚持和发展我国基本经济制度，构建高水平社会主义市场经济体制，健全宏观经济治理体系和推动高质量发展体制机制，完善支持全面创新、城乡融合发展等体制机制”。实践告诉我们，紧紧扭住解放思想、解放和发展社会生产力、解放和增强社会活力，就能为其他各方面改革提供强大推动，影响其他各个方面改革相应推进。进一步全面深化改革，要更加注重突出重点，以经济体制改革为牵引，进一步解放和发展社会生产力、增强社会活力，推动生产关系和生产力、上层建筑和经济基础更好相适应，为推动高质量发展、推进中国式现代化持续注入强劲动力。</w:t>
      </w:r>
    </w:p>
    <w:p>
      <w:pPr>
        <w:rPr>
          <w:kern w:val="0"/>
        </w:rPr>
      </w:pPr>
      <w:r>
        <w:rPr>
          <w:rFonts w:hint="eastAsia"/>
          <w:kern w:val="0"/>
        </w:rPr>
        <w:t>习近平总书记指出：“推进经济体制改革要从现实需要出发，从最紧迫的事情抓起，在解决实践问题中深化理论创新、推进制度创新。其他领域改革也要聚焦全局性、战略性问题谋划改革举措，实现纲举目张。”改革开放已走过千山万水，但仍需跋山涉水。党的二十大提出了一系列重大改革举措，这是党中央对新时代新征程全面深化改革作出的重大战略部署。前进道路上，我们要统筹全局、把握重点，聚焦全面建设社会主义现代化国家中的重大问题谋划推进改革，在重点推进经济体制改革的同时，统筹谋划好教育科技人才、政治、法治、文化、社会、生态、国家安全和党的建设领域的改革，着力解决制约构建新发展格局和推动高质量发展的卡点堵点问题、发展环境和民生领域的痛点难点问题、有悖社会公平正义的焦点热点问题，努力在破除各方面体制机制弊端、调整深层次利益格局上再攻下一些难点，不断为经济社会发展增动力、添活力。</w:t>
      </w:r>
    </w:p>
    <w:p>
      <w:pPr>
        <w:rPr>
          <w:kern w:val="0"/>
        </w:rPr>
      </w:pPr>
      <w:r>
        <w:rPr>
          <w:rFonts w:hint="eastAsia"/>
          <w:kern w:val="0"/>
        </w:rPr>
        <w:t>推进中国式现代化是一个系统工程。紧扣这个主题，科学谋划进一步全面深化改革重大举措，突出重点改革任务，在重要领域和关键环节取得新突破，就一定能推动中国式现代化劈波斩浪，把宏伟蓝图一步步变成美好现实。</w:t>
      </w:r>
    </w:p>
    <w:p>
      <w:pPr>
        <w:rPr>
          <w:rStyle w:val="20"/>
          <w:rFonts w:ascii="方正小标宋简体" w:eastAsia="方正小标宋简体" w:cs="Tahoma"/>
          <w:b w:val="0"/>
          <w:bCs w:val="0"/>
          <w:spacing w:val="-4"/>
          <w:kern w:val="0"/>
          <w:sz w:val="32"/>
          <w:szCs w:val="32"/>
        </w:rPr>
      </w:pPr>
      <w:r>
        <w:rPr>
          <w:rFonts w:hint="eastAsia"/>
          <w:kern w:val="0"/>
        </w:rPr>
        <w:t>（来源：《人民日报》）</w:t>
      </w:r>
    </w:p>
    <w:p>
      <w:pPr>
        <w:widowControl/>
        <w:ind w:firstLine="0" w:firstLineChars="0"/>
        <w:jc w:val="left"/>
        <w:rPr>
          <w:rFonts w:ascii="楷体" w:hAnsi="楷体" w:eastAsia="楷体"/>
          <w:sz w:val="24"/>
        </w:rPr>
      </w:pPr>
      <w:r>
        <w:br w:type="page"/>
      </w:r>
    </w:p>
    <w:p>
      <w:pPr>
        <w:pStyle w:val="48"/>
      </w:pPr>
      <w:bookmarkStart w:id="18" w:name="_Toc168390213"/>
      <w:r>
        <w:rPr>
          <w:rFonts w:hint="eastAsia"/>
        </w:rPr>
        <w:t>进一步全面深化改革要把牢价值取向</w:t>
      </w:r>
      <w:bookmarkEnd w:id="18"/>
    </w:p>
    <w:p>
      <w:pPr>
        <w:pStyle w:val="52"/>
      </w:pPr>
      <w:r>
        <w:rPr>
          <w:rFonts w:hint="eastAsia"/>
        </w:rPr>
        <w:t>——论学习贯彻习近平总书记在企业和专家座谈会上重要讲话</w:t>
      </w:r>
    </w:p>
    <w:p>
      <w:pPr>
        <w:pStyle w:val="52"/>
        <w:rPr>
          <w:rFonts w:ascii="宋体" w:hAnsi="宋体" w:eastAsia="宋体"/>
        </w:rPr>
      </w:pPr>
      <w:r>
        <w:rPr>
          <w:rFonts w:hint="eastAsia"/>
        </w:rPr>
        <w:t>《人民日报》评论员</w:t>
      </w:r>
    </w:p>
    <w:p>
      <w:pPr>
        <w:rPr>
          <w:kern w:val="0"/>
        </w:rPr>
      </w:pPr>
      <w:r>
        <w:rPr>
          <w:rFonts w:hint="eastAsia"/>
          <w:kern w:val="0"/>
        </w:rPr>
        <w:t>“把牢价值取向”，习近平总书记主持召开企业和专家座谈会并发表重要讲话，对进一步全面深化改革提出明确要求，指出“抓改革、促发展，归根到底就是为了让人民过上更好的日子”，强调“要从人民的整体利益、根本利益、长远利益出发谋划和推进改革”。</w:t>
      </w:r>
    </w:p>
    <w:p>
      <w:pPr>
        <w:rPr>
          <w:kern w:val="0"/>
        </w:rPr>
      </w:pPr>
      <w:r>
        <w:rPr>
          <w:rFonts w:hint="eastAsia"/>
          <w:kern w:val="0"/>
        </w:rPr>
        <w:t>为中国人民谋幸福，为中华民族谋复兴，是中国共产党人的初心和使命，也是改革开放的初心和使命。党的十八大以来，以习近平同志为核心的党中央坚持以人民为中心的价值取向，抓住人民最关心最直接最现实的利益问题推进重点领域改革，不断增强人民获得感、幸福感、安全感。药品集中带量采购常态化制度化，有力减轻群众用药负担；加强基金互济余缺，养老保险全国统筹确保养老金按时足额发放；致力于更好更公平的教育，教育改革不断缩小地区、城乡间差距；满足群众更多精神需求，推进公共文化产品供给侧改革；生态文明体制改革向纵深推进，让人民生活在天更蓝、山更绿、水更清的优美环境之中……一系列既有针对性又有含金量的改革举措，为人民谋利、为民生解忧，使群众真真切切感受到了改革带来的新变化。实践充分表明：对改革价值取向的正确把握，使全面深化改革始终坚持为了人民、依靠人民，得到了最广大人民的衷心拥护。</w:t>
      </w:r>
    </w:p>
    <w:p>
      <w:pPr>
        <w:rPr>
          <w:kern w:val="0"/>
        </w:rPr>
      </w:pPr>
      <w:r>
        <w:rPr>
          <w:rFonts w:hint="eastAsia"/>
          <w:kern w:val="0"/>
        </w:rPr>
        <w:t>中国式现代化坚持发展为了人民、发展依靠人民、发展成果由人民共享，在推动全体人民共同富裕上取得重要进展。习近平总书记指出：“中国式现代化，民生为大。”人民幸福安康是推动高质量发展的最终目的。今天，人民对美好生活的向往更加强烈，人民群众的需要呈现多样化多层次多方面的特点。面对人民群众新期待，必须继续把改革推向前进。人民对美好生活的向往就是我们的奋斗目标，无论改什么、改到哪一步，坚持以人民为中心的改革价值取向不能变。进一步全面深化改革，要坚持人民至上的价值理念，突出现代化方向的人民性，做到老百姓关心什么、期盼什么，改革就要抓住什么、推进什么，使改革能够让人民群众有更多获得感、幸福感、安全感。</w:t>
      </w:r>
    </w:p>
    <w:p>
      <w:pPr>
        <w:rPr>
          <w:kern w:val="0"/>
        </w:rPr>
      </w:pPr>
      <w:r>
        <w:rPr>
          <w:rFonts w:hint="eastAsia"/>
          <w:kern w:val="0"/>
        </w:rPr>
        <w:t>问题是时代的声音，人民心声是改革所向。今天，人民群众还有不少操心事、烦心事，我们的民生工作还有不少不如人意的地方。进一步全面深化改革，要走好新时代党的群众路线，坚持问计于民、问需于民，加强对重大改革问题的调研，尽可能多听一听基层和一线的声音。要做到人民有所呼、改革有所应，注重从就业、增收、入学、就医、住房、办事、托幼养老以及生命财产安全等老百姓急难愁盼中找准改革的发力点和突破口，多推出一些民生所急、民心所向的改革举措，多办一些惠民生、暖民心、顺民意的实事。想人民之所想，行人民之所嘱，把改革方案的含金量充分展示出来，全心全力把老百姓的事一件一件办好，才能不断把人民对美好生活的向往变为现实。</w:t>
      </w:r>
    </w:p>
    <w:p>
      <w:pPr>
        <w:rPr>
          <w:kern w:val="0"/>
        </w:rPr>
      </w:pPr>
      <w:r>
        <w:rPr>
          <w:rFonts w:hint="eastAsia"/>
          <w:kern w:val="0"/>
        </w:rPr>
        <w:t>习近平总书记强调：“为了人民而改革，改革才有意义；依靠人民而改革，改革才有动力。”前进道路上，紧扣推进中国式现代化这个主题进一步全面深化改革，把牢以人民为中心的价值取向，以促进社会公平正义、增进人民福祉为出发点和落脚点，顺应民心、尊重民意、关注民情、致力民生，我们一定能让现代化建设成果更多更公平惠及全体人民。</w:t>
      </w:r>
    </w:p>
    <w:p>
      <w:pPr>
        <w:rPr>
          <w:rStyle w:val="20"/>
          <w:rFonts w:ascii="方正小标宋简体" w:eastAsia="方正小标宋简体" w:cs="Tahoma"/>
          <w:b w:val="0"/>
          <w:bCs w:val="0"/>
          <w:spacing w:val="-4"/>
          <w:kern w:val="0"/>
          <w:sz w:val="32"/>
          <w:szCs w:val="32"/>
        </w:rPr>
      </w:pPr>
      <w:r>
        <w:rPr>
          <w:rFonts w:hint="eastAsia"/>
          <w:kern w:val="0"/>
        </w:rPr>
        <w:t>（来源：《人民日报》）</w:t>
      </w:r>
    </w:p>
    <w:p>
      <w:pPr>
        <w:rPr>
          <w:rFonts w:ascii="楷体" w:hAnsi="楷体" w:eastAsia="楷体"/>
        </w:rPr>
      </w:pPr>
      <w:r>
        <w:br w:type="page"/>
      </w:r>
    </w:p>
    <w:p>
      <w:pPr>
        <w:pStyle w:val="48"/>
      </w:pPr>
      <w:bookmarkStart w:id="19" w:name="_Toc168390214"/>
      <w:r>
        <w:rPr>
          <w:rFonts w:hint="eastAsia"/>
        </w:rPr>
        <w:t>进一步全面深化改革要讲求方式方法</w:t>
      </w:r>
      <w:bookmarkEnd w:id="19"/>
    </w:p>
    <w:p>
      <w:pPr>
        <w:pStyle w:val="52"/>
      </w:pPr>
      <w:r>
        <w:rPr>
          <w:rFonts w:hint="eastAsia"/>
        </w:rPr>
        <w:t>——论学习贯彻习近平总书记在企业和专家座谈会上重要讲话</w:t>
      </w:r>
    </w:p>
    <w:p>
      <w:pPr>
        <w:pStyle w:val="52"/>
        <w:rPr>
          <w:rFonts w:ascii="宋体" w:hAnsi="宋体" w:eastAsia="宋体"/>
        </w:rPr>
      </w:pPr>
      <w:r>
        <w:rPr>
          <w:rFonts w:hint="eastAsia"/>
        </w:rPr>
        <w:t>《人民日报》评论员</w:t>
      </w:r>
    </w:p>
    <w:p>
      <w:pPr>
        <w:rPr>
          <w:kern w:val="0"/>
        </w:rPr>
      </w:pPr>
      <w:r>
        <w:rPr>
          <w:rFonts w:hint="eastAsia"/>
          <w:kern w:val="0"/>
        </w:rPr>
        <w:t>全面深化改革是一场深刻而全面的社会变革，也是一项复杂的系统工程，必须坚持正确的改革方法。习近平总书记主持召开企业和专家座谈会并发表重要讲话，科学把握进一步全面深化改革的时代要求，强调“要坚持守正创新”“要更加注重系统集成”“要重谋划，更要重落实”，为在新征程上谱写改革开放新篇章提供了科学方法、指明了实践路径。</w:t>
      </w:r>
    </w:p>
    <w:p>
      <w:pPr>
        <w:rPr>
          <w:kern w:val="0"/>
        </w:rPr>
      </w:pPr>
      <w:r>
        <w:rPr>
          <w:rFonts w:hint="eastAsia"/>
          <w:kern w:val="0"/>
        </w:rPr>
        <w:t>改革有破有立，得其法则事半功倍。坚持加强党的领导和尊重人民首创精神相结合，坚持顶层设计和摸着石头过河相协调，坚持问题导向和目标导向相统一，坚持试点先行和全面推进相促进……新时代以来，以习近平同志为核心的党中央不断深化对改革规律的认识，形成了改革开放以来最丰富、最全面、最系统的改革方法论，保证了改革在攻坚克难中不断迈上新台阶、取得新胜利。当前和今后一个时期是以中国式现代化全面推进强国建设、民族复兴伟业的关键时期，改革道路上仍面临着很多复杂的矛盾和问题，重点领域改革还有不少硬骨头要啃。深入学习贯彻习近平总书记关于全面深化改革的一系列新思想、新观点、新论断，把准改革的正确方向、掌握正确的方式方法，才能推动改革行稳致远，确保实现改革的目标任务。</w:t>
      </w:r>
    </w:p>
    <w:p>
      <w:pPr>
        <w:rPr>
          <w:kern w:val="0"/>
        </w:rPr>
      </w:pPr>
      <w:r>
        <w:rPr>
          <w:rFonts w:hint="eastAsia"/>
          <w:kern w:val="0"/>
        </w:rPr>
        <w:t>习近平总书记强调：“要坚持守正创新，改革无论怎么改，坚持党的全面领导、坚持马克思主义、坚持中国特色社会主义道路、坚持人民民主专政等根本的东西绝对不能动摇，同时要敢于创新，把该改的、能改的改好、改到位，看准了就坚定不移抓。”守正才能不迷失方向、不犯颠覆性错误，创新才能把握时代、引领时代。进一步全面深化改革，必须坚持和加强党的领导，坚持志不改、道不变，既不走封闭僵化的老路，也不走改旗易帜的邪路，始终朝着正确方向、沿着正确道路推进。要顺应时代发展新趋势、实践发展新要求、人民群众新期待，结合具体实际开拓创新，大胆探索、敢为人先，寻求有效解决新矛盾新问题的思路和办法，以科学的谋划、创新的魄力把各项工作抓好抓实。</w:t>
      </w:r>
    </w:p>
    <w:p>
      <w:pPr>
        <w:rPr>
          <w:kern w:val="0"/>
        </w:rPr>
      </w:pPr>
      <w:r>
        <w:rPr>
          <w:rFonts w:hint="eastAsia"/>
          <w:kern w:val="0"/>
        </w:rPr>
        <w:t>“改革要更加注重系统集成”。要深刻认识到，注重系统性、整体性、协同性是全面深化改革的内在要求，也是推进改革的重要方法。从夯基垒台、立柱架梁，到全面推进、积厚成势，再到系统集成、协同高效，新时代全面深化改革一路蹄疾步稳、勇毅笃行，许多领域实现历史性变革、系统性重塑、整体性重构，取得历史性伟大成就。当前，推进中国式现代化对进一步全面深化改革提出了新要求。更加注重系统集成，就要坚持以全局观念和系统思维谋划推进，加强各项改革举措的协调配套，推动各领域各方面改革举措同向发力、形成合力，增强整体效能，防止和克服各行其是、相互掣肘的现象。</w:t>
      </w:r>
    </w:p>
    <w:p>
      <w:pPr>
        <w:rPr>
          <w:kern w:val="0"/>
        </w:rPr>
      </w:pPr>
      <w:r>
        <w:rPr>
          <w:rFonts w:hint="eastAsia"/>
          <w:kern w:val="0"/>
        </w:rPr>
        <w:t>习近平总书记强调：“要以钉钉子精神抓改革落实，既要积极主动，更要扎实稳健，明确优先序，把握时度效，尽力而为、量力而行，不能脱离实际。”要把思想和行动统一到习近平总书记重要讲话精神上来，在以习近平同志为核心的党中央坚强领导下，坚持稳中求进工作总基调，勇于创新、真抓实干、开拓奋进，抓好重大改革任务推进和落实，当好中国式现代化建设的坚定行动派、实干家。</w:t>
      </w:r>
    </w:p>
    <w:p>
      <w:pPr>
        <w:rPr>
          <w:rFonts w:hint="eastAsia"/>
          <w:kern w:val="0"/>
        </w:rPr>
      </w:pPr>
      <w:r>
        <w:rPr>
          <w:rFonts w:hint="eastAsia"/>
          <w:kern w:val="0"/>
        </w:rPr>
        <w:t>（来源：《人民日报》）</w:t>
      </w:r>
    </w:p>
    <w:p>
      <w:pPr>
        <w:pStyle w:val="48"/>
        <w:rPr>
          <w:rFonts w:ascii="Helvetica" w:hAnsi="Helvetica"/>
          <w:sz w:val="26"/>
          <w:szCs w:val="26"/>
        </w:rPr>
      </w:pPr>
      <w:r>
        <w:br w:type="page"/>
      </w:r>
      <w:bookmarkStart w:id="20" w:name="_Toc168390215"/>
      <w:r>
        <w:t>深入学习领会习近平总书记关于全面深化改革的重要论述</w:t>
      </w:r>
      <w:bookmarkEnd w:id="20"/>
    </w:p>
    <w:p>
      <w:pPr>
        <w:pStyle w:val="52"/>
        <w:rPr>
          <w:rFonts w:ascii="Helvetica" w:hAnsi="Helvetica" w:eastAsia="微软雅黑"/>
          <w:kern w:val="0"/>
        </w:rPr>
      </w:pPr>
      <w:r>
        <w:rPr>
          <w:kern w:val="0"/>
        </w:rPr>
        <w:t>穆 虹</w:t>
      </w:r>
    </w:p>
    <w:p>
      <w:pPr>
        <w:rPr>
          <w:kern w:val="0"/>
        </w:rPr>
      </w:pPr>
      <w:r>
        <w:rPr>
          <w:kern w:val="0"/>
        </w:rPr>
        <w:t>党的十八届三中全会以来，以习近平同志为核心的党中央以巨大的政治勇气和智慧推进全面深化改革，为实现第一个百年奋斗目标、迈上新征程提供了制度保障和强劲动力。习近平总书记亲自领导、亲自部署、亲自推动全面深化改革工作，科学总结历史经验，深刻把握改革规律，运用马克思主义的立场观点方法，创造性提出一系列新思想、新观点、新论断，明确回答了新时代为什么要全面深化改革、怎样推进全面深化改革等重大问题，以全新的改革思想指导新实践、引领新变革，构成习近平新时代中国特色社会主义思想最为丰富、最为生动、最富创意的组成部分，是推动新时代全面深化改革开放的指导思想和根本遵循。</w:t>
      </w:r>
    </w:p>
    <w:p>
      <w:pPr>
        <w:ind w:firstLine="442"/>
        <w:rPr>
          <w:kern w:val="0"/>
        </w:rPr>
      </w:pPr>
      <w:r>
        <w:rPr>
          <w:b/>
          <w:bCs/>
          <w:kern w:val="0"/>
        </w:rPr>
        <w:t>一、坚持党的领导，为全面深化改革提供根本政治保证</w:t>
      </w:r>
    </w:p>
    <w:p>
      <w:pPr>
        <w:rPr>
          <w:kern w:val="0"/>
        </w:rPr>
      </w:pPr>
      <w:r>
        <w:rPr>
          <w:kern w:val="0"/>
        </w:rPr>
        <w:t>习近平总书记旗帜鲜明指出，“全面深化改革必须加强和改善党的领导，充分发挥党总揽全局、协调各方的领导核心作用”，“坚决维护中央权威，保证政令畅通，坚定不移实现中央改革决策部署”。中国共产党是中国特色社会主义事业的领导核心，中国共产党领导是中国特色社会主义最本质的特征。改革开放40多年的伟大实践深刻揭示，正是因为始终坚持党的集中统一领导，我们才能实现伟大历史转折、开启改革开放新时期和中华民族伟大复兴新征程，才能成功应对一系列重大风险挑战、克服无数艰难险阻，才能确保全党全国在改革上始终统一思想、统一意志、统一行动。党的十八届三中全会后，以习近平同志为核心的党中央成立全面深化改革领导小组，十九届三中全会后改为中央全面深化改革委员会，自上而下形成党领导改革工作体制机制，对全面深化改革作出一系列重大战略部署。习近平总书记以强烈的政治气魄和历史担当，亲力亲为谋划指导改革的总体设计、统筹协调、整体推进、督促落实，为改革提供了最坚强有力的领导保障。党的十八大以来，全面深化改革推动党和国家各项事业取得历史性成就、发生历史性变革，充分证明“两个确立”和“两个维护”的极端重要性，充分显示了以习近平同志为核心的党中央把方向、谋大局、定政策、促改革的领导核心作用。党中央的权威和领导力是改革得以全面推进、不断深化，续写经济快速发展和社会长期稳定两大奇迹的根本政治保证。</w:t>
      </w:r>
    </w:p>
    <w:p>
      <w:pPr>
        <w:ind w:firstLine="442"/>
        <w:rPr>
          <w:kern w:val="0"/>
        </w:rPr>
      </w:pPr>
      <w:r>
        <w:rPr>
          <w:b/>
          <w:bCs/>
          <w:kern w:val="0"/>
        </w:rPr>
        <w:t>二、坚持中国特色社会主义道路，确保改革开放沿着正确方向前进</w:t>
      </w:r>
    </w:p>
    <w:p>
      <w:pPr>
        <w:rPr>
          <w:kern w:val="0"/>
        </w:rPr>
      </w:pPr>
      <w:r>
        <w:rPr>
          <w:kern w:val="0"/>
        </w:rPr>
        <w:t>习近平总书记明确提出，“我们的改革开放是有方向、有立场、有原则的”，“我们的改革是在中国特色社会主义道路上不断前进的改革，既不走封闭僵化的老路，也不走改旗易帜的邪路”。方向决定前途，道路决定命运。总书记强调，中国特色社会主义道路是创造人民美好生活、实现中华民族伟大复兴的康庄大道，必须毫不动摇走下去。我国是一个大国，决不能在根本性问题上出现颠覆性错误。全面深化改革的总目标是完善和发展中国特色社会主义制度、推进国家治理体系和治理能力现代化。改革开放的根本目的是不断推进我国社会主义制度自我完善和发展，实现中华民族伟大复兴的中国梦。这些重要论述，有力回答了改革举什么旗、走什么路、向什么目标前进等根本性问题。党的十八大以来，以习近平同志为核心的党中央始终以全面深化改革总目标为引领，披荆斩棘、守正创新，牢牢把握改革开放的前进方向，该改的、能改的坚决改，不该改的、不能改的坚决不改，不动摇、不偏轨、不折腾、不停顿，确保改革开放事业行稳致远。</w:t>
      </w:r>
    </w:p>
    <w:p>
      <w:pPr>
        <w:ind w:firstLine="442"/>
        <w:rPr>
          <w:kern w:val="0"/>
        </w:rPr>
      </w:pPr>
      <w:r>
        <w:rPr>
          <w:b/>
          <w:bCs/>
          <w:kern w:val="0"/>
        </w:rPr>
        <w:t>三、坚持开拓创新，为中国式现代化建设提供不竭动力</w:t>
      </w:r>
    </w:p>
    <w:p>
      <w:pPr>
        <w:rPr>
          <w:kern w:val="0"/>
        </w:rPr>
      </w:pPr>
      <w:r>
        <w:rPr>
          <w:kern w:val="0"/>
        </w:rPr>
        <w:t>习近平总书记强调：“改革开放是决定当代中国命运的关键一招，也是决定中国式现代化成败的关键一招。”没有改革开放，就没有中国的今天，也就没有中国的明天。总书记深刻指出，改革开放是党和人民事业大踏步赶上时代的重要法宝，是当代中国发展进步的活力之源。创新是一个国家、一个民族发展进步的不竭动力。党的十一届三中全会是划时代的，开启了改革开放和社会主义现代化建设历史新时期。党的十八届三中全会也是划时代的，开启了全面深化改革、系统整体设计推进改革的新时代，开创了我国改革开放的全新局面。实现新时代新征程的目标任务，要把全面深化改革作为推进中国式现代化的根本动力，作为稳大局、应变局、开新局的重要抓手。这些重要论述，深刻阐明了全面深化改革所处的历史方位和重大意义。党的十八大以来，以习近平同志为核心的党中央把全面深化改革纳入协调推进“四个全面”战略布局，部署改革任务同统筹推进“五位一体”总体布局相对应，推动改革全面发力、多点突破、蹄疾步稳、纵深推进，攻克了一系列体制机制难关。新征程上，必须牢记“坚持开拓创新”这一建党百年的宝贵历史经验，紧紧围绕全面建设社会主义现代化国家目标任务，深入推进改革创新，坚定不移扩大开放，为中国式现代化建设提供更完善的制度保证、更强大的能力支撑、更强劲的动力源泉。</w:t>
      </w:r>
    </w:p>
    <w:p>
      <w:pPr>
        <w:ind w:firstLine="442"/>
        <w:rPr>
          <w:kern w:val="0"/>
        </w:rPr>
      </w:pPr>
      <w:r>
        <w:rPr>
          <w:b/>
          <w:bCs/>
          <w:kern w:val="0"/>
        </w:rPr>
        <w:t>四、坚持以人民为中心推进改革，尊重人民主体地位和首创精神</w:t>
      </w:r>
    </w:p>
    <w:p>
      <w:pPr>
        <w:rPr>
          <w:kern w:val="0"/>
        </w:rPr>
      </w:pPr>
      <w:r>
        <w:rPr>
          <w:kern w:val="0"/>
        </w:rPr>
        <w:t>习近平总书记深刻指出，“为了人民而改革，改革才有意义；依靠人民而改革，改革才有动力”，“改革开放在认识和实践上的每一次突破和深化，改革开放中每一个新生事物的产生和发展，改革开放每一个领域和环节经验的创造和积累，无不来自亿万人民的智慧和实践”。人民是历史的创造者，是推动改革开放的主体力量。总书记强调，全面深化改革必须以促进社会公平正义、增进人民福祉为出发点和落脚点，从人民利益出发谋划改革思路、制定改革举措，做到老百姓关心什么、期盼什么，改革就要抓住什么、推进什么。这些重要论述，体现了我们党全心全意为人民服务的根本宗旨，彰显了全面深化改革的价值取向。党的十八大以来，全面深化改革从解决群众最关心最直接最现实的利益问题切入，尊重和鼓励人民群众首创精神，深入推进就业、教育、收入分配、医药卫生、社会保障、养老托幼、公共文化、基层治理等民生领域改革，注重总结推广农村综合改革、自由贸易试验区、河长制、林长制、“三明医改”、“最多跑一次”、新时代“枫桥经验”等基层经验，着力用改革的方法解决人民群众急难愁盼问题，以人民群众的获得感、幸福感、安全感作为改革成效的重要检验，始终做到改革为了人民、改革依靠人民、改革成果由人民共享，不断满足人民对美好生活新期待。</w:t>
      </w:r>
    </w:p>
    <w:p>
      <w:pPr>
        <w:ind w:firstLine="442"/>
        <w:rPr>
          <w:kern w:val="0"/>
        </w:rPr>
      </w:pPr>
      <w:r>
        <w:rPr>
          <w:b/>
          <w:bCs/>
          <w:kern w:val="0"/>
        </w:rPr>
        <w:t>五、坚持问题导向，着力破除深层次体制机制障碍</w:t>
      </w:r>
    </w:p>
    <w:p>
      <w:pPr>
        <w:rPr>
          <w:kern w:val="0"/>
        </w:rPr>
      </w:pPr>
      <w:r>
        <w:rPr>
          <w:kern w:val="0"/>
        </w:rPr>
        <w:t>习近平总书记鲜明提出，“改革是由问题倒逼而产生，又在不断解决问题中得以深化”，全面深化改革要抓住推进中国式现代化需要解决的重大体制机制问题、深层次矛盾和问题。当今世界百年未有之大变局加速演进，我国社会主要矛盾已发生转化，发展不平衡不充分问题仍然突出。总书记强调，改革开放越往纵深发展，发展中的问题和发展后的问题、一般矛盾和深层次矛盾、有待完成的任务和新提出的任务越交织叠加、错综复杂，改革开放中的矛盾只能用改革开放的办法来解决。要敢于啃硬骨头，敢于涉险滩，敢于向积存多年的顽瘴痼疾开刀，坚决破除各方面体制机制弊端。这些重要论述，体现了全面深化改革在坚持目标引领的同时，更强调奔着现实问题去、盯着突出问题改的鲜明导向。党的十八大以来，全面深化改革顺应国内外形势发展新特点，聚焦制约高质量发展的突出矛盾和问题，坚持把解决重大体制机制问题放在突出位置，发挥改革的突破和先导作用，不断向广度和深度进军，各领域基础性制度框架基本确立，两轮党和国家机构改革力度前所未有，许多领域实现历史性变革、系统性重塑、整体性重构，不断回答好中国之问、世界之问、人民之问、时代之问。</w:t>
      </w:r>
    </w:p>
    <w:p>
      <w:pPr>
        <w:ind w:firstLine="442"/>
        <w:rPr>
          <w:kern w:val="0"/>
        </w:rPr>
      </w:pPr>
      <w:r>
        <w:rPr>
          <w:b/>
          <w:bCs/>
          <w:kern w:val="0"/>
        </w:rPr>
        <w:t>六、坚持解放思想，不断推进理论创新、实践创新、制度创新</w:t>
      </w:r>
    </w:p>
    <w:p>
      <w:pPr>
        <w:rPr>
          <w:kern w:val="0"/>
        </w:rPr>
      </w:pPr>
      <w:r>
        <w:rPr>
          <w:kern w:val="0"/>
        </w:rPr>
        <w:t>习近平总书记指出：“没有解放思想，我们党就不可能在实践中不断推进理论创新和实践创新，有效化解前进道路上的各种风险挑战，把改革开放不断推向前进，始终走在时代前列。”总书记强调，实现社会主义现代化，实现中华民族伟大复兴，最根本最紧迫的任务还是进一步解放和发展社会生产力。解放思想是前提，是解放和发展社会生产力、解放和增强社会活力的总开关。这些重要论述，是对以思想引领变革、以改革促进发展、以创新激发活力的改革开放历史经验的深刻总结，揭示了全面深化改革本质上是党根据新的历史任务和条件，推动生产关系适应生产力发展、上层建筑适应经济基础变化的马克思主义基本原理中国化时代化运用。党的十八大以来，我们党以习近平新时代中国特色社会主义思想为指导，坚持以经济建设为中心，抓住深化经济体制改革这个“牛鼻子”，把高质量发展作为新时代的硬道理；坚持社会主义市场经济改革方向，充分发挥市场在资源配置中的决定性作用，更好发挥政府作用，处理好政府和市场关系；坚持“两个毫不动摇”，不断完善社会主义基本经济制度，兼顾公平和效率、活力和秩序。结合新的实践，开创性提出新发展阶段、新发展理念、新发展格局、高质量发展、新质生产力等一系列重要论断。正是这些理论创新引领推动各领域改革实践创新、制度创新，不断打开事业发展新局面。</w:t>
      </w:r>
    </w:p>
    <w:p>
      <w:pPr>
        <w:ind w:firstLine="442"/>
        <w:rPr>
          <w:kern w:val="0"/>
        </w:rPr>
      </w:pPr>
      <w:r>
        <w:rPr>
          <w:b/>
          <w:bCs/>
          <w:kern w:val="0"/>
        </w:rPr>
        <w:t>七、坚持在法治轨道上深化改革，把制度优势转化为治理效能</w:t>
      </w:r>
    </w:p>
    <w:p>
      <w:pPr>
        <w:rPr>
          <w:kern w:val="0"/>
        </w:rPr>
      </w:pPr>
      <w:r>
        <w:rPr>
          <w:kern w:val="0"/>
        </w:rPr>
        <w:t>习近平总书记指出，“‘改革与法治如鸟之两翼、车之两轮’，要坚持在法治下推进改革，在改革中完善法治”，“凡属重大改革都要于法有据”。中国特色社会主义制度是当代中国发展进步的根本制度保障。总书记强调，新时代改革开放具有许多新的内涵和特点，其中很重要的一点就是制度建设分量更重。在整个改革过程中，都要高度重视运用法治思维和法治方式，积极发挥法治对改革的引导、推动、规范、保障作用。对于实践证明行之有效的改革成果，及时上升为法律制度；实践条件还不成熟、需要先行先试的，按照法定程序作出授权；对不适应改革要求的法律法规，及时修改和废止。这些重要论述，深刻阐明了全面深化改革和全面依法治国相辅相成，改革决策和立法决策相衔接，是改革顺利推进、改革成果及时巩固的有效路径。党的十八大以来，以习近平同志为核心的党中央突出制度建设这条主线，通过改革和法治的相互促动，不断完善各方面制度法规，推动中国特色社会主义制度更加成熟更加定型，国家治理体系和治理能力现代化水平明显提高。</w:t>
      </w:r>
    </w:p>
    <w:p>
      <w:pPr>
        <w:ind w:firstLine="442"/>
        <w:rPr>
          <w:kern w:val="0"/>
        </w:rPr>
      </w:pPr>
      <w:r>
        <w:rPr>
          <w:b/>
          <w:bCs/>
          <w:kern w:val="0"/>
        </w:rPr>
        <w:t>八、坚持科学方法论，加强改革的系统性、整体性、协同性、实效性</w:t>
      </w:r>
    </w:p>
    <w:p>
      <w:pPr>
        <w:rPr>
          <w:kern w:val="0"/>
        </w:rPr>
      </w:pPr>
      <w:r>
        <w:rPr>
          <w:kern w:val="0"/>
        </w:rPr>
        <w:t>习近平总书记指出，“改革开放是一个系统工程，必须坚持全面改革，在各项改革协同配合中推进”，“全面深化改革需要加强顶层设计和整体谋划，加强各项改革的关联性、系统性、可行性研究”。全面深化改革涉及经济社会发展各领域，任务之全面、内容之深刻、影响之广泛前所未有。总书记特别强调，注重系统性、整体性、协同性是全面深化改革的内在要求，也是推进改革的重要方法。在推进改革中，要坚持正确的思想方法，坚持辩证法，处理好解放思想和实事求是的关系、整体推进和重点突破的关系、全局和局部的关系、顶层设计和基层探索的关系、胆子要大和步子要稳的关系、改革发展稳定的关系。这些重要论述成为指导改革实践的重要方法论。党的十八大以来，以习近平同志为核心的党中央坚持全局观念和系统思维，科学谋划改革的战略重点、优先顺序、主攻方向、工作机制、推进方式，全面深化改革从夯基垒台、立柱架梁到全面推进、厚积成势，再到系统集成、协同高效，不断在新起点上实现新突破。坚持稳中求进、立破并举，更加注重系统集成、更加注重突出重点、更加注重制度质量、更加注重落地见效，促进各项改革举措在目标取向上相互配合、在实施过程中相互促进、在改革成效上相得益彰。</w:t>
      </w:r>
    </w:p>
    <w:p>
      <w:pPr>
        <w:ind w:firstLine="442"/>
        <w:rPr>
          <w:kern w:val="0"/>
        </w:rPr>
      </w:pPr>
      <w:r>
        <w:rPr>
          <w:b/>
          <w:bCs/>
          <w:kern w:val="0"/>
        </w:rPr>
        <w:t>九、坚持以开放促改革促发展，统筹推进深层次改革和高水平开放</w:t>
      </w:r>
    </w:p>
    <w:p>
      <w:pPr>
        <w:rPr>
          <w:kern w:val="0"/>
        </w:rPr>
      </w:pPr>
      <w:r>
        <w:rPr>
          <w:kern w:val="0"/>
        </w:rPr>
        <w:t>习近平总书记指出，“以开放促改革、促发展，是我国改革发展的成功实践”，“我国发展要赢得优势、赢得主动、赢得未来，必须顺应经济全球化，依托我国超大规模市场优势，实行更加积极主动的开放战略”。总书记强调，要坚定不移实施对外开放的基本国策、实行更加积极主动的开放战略，坚定不移提高开放型经济水平，建设更高水平开放型经济新体制。这些重要论述，深刻揭示了改革和开放的内在统一性。党的十八大以来，以习近平同志为核心的党中央统筹国内国际两个大局，统筹发展和安全两件大事，把开放发展作为新发展理念之一，坚持对内对外开放相互促进、引进来和走出去更好结合，完善对外开放体制机制，推动共建“一带一路”高质量发展，促进贸易和投资自由化便利化，布局建设自由贸易试验区和海南自由贸易港，高水平推进内陆开放和沿边开放，打造市场化、法治化、国际化一流营商环境，更加注重规则、规制、管理、标准等制度型开放。面对世界百年未有之大变局，顺应经济全球化和新一轮科技革命大趋向，要坚持以扩大开放促进深化改革、以深化改革促进扩大开放，加快形成更大范围、更宽领域、更深层次对外开放格局，为经济发展不断拓展新空间。</w:t>
      </w:r>
    </w:p>
    <w:p>
      <w:pPr>
        <w:ind w:firstLine="442"/>
        <w:rPr>
          <w:kern w:val="0"/>
        </w:rPr>
      </w:pPr>
      <w:r>
        <w:rPr>
          <w:b/>
          <w:bCs/>
          <w:kern w:val="0"/>
        </w:rPr>
        <w:t>十、坚持以党的自我革命引领伟大社会革命，用钉钉子精神攻坚克难</w:t>
      </w:r>
    </w:p>
    <w:p>
      <w:pPr>
        <w:rPr>
          <w:kern w:val="0"/>
        </w:rPr>
      </w:pPr>
      <w:r>
        <w:rPr>
          <w:kern w:val="0"/>
        </w:rPr>
        <w:t>习近平总书记指出：“要针对伟大社会革命实践的新要求来谋划党的自我革命，用伟大社会革命发展的新成果来检验党的自我革命的实际成效，努力实现以党的自我革命引领伟大社会革命、以伟大社会革命促进党的自我革命。”全面深化改革是一场广泛而深刻的社会革命，改革越向纵深推进，遇到的硬骨头、深水区甚至无人区越多，越要把稳方向、突出实效、全力攻坚。总书记强调，坚持党的领导，全面从严治党，是改革开放取得成功的关键和根本。放眼全世界，没有哪个国家和政党，能有这样的政治气魄和历史担当，敢于大刀阔斧、刀刃向内、自我革命，也没有哪个国家和政党，能在这么短时间内推动这么大范围、这么大规模、这么大力度的改革，这是中国特色社会主义制度的鲜明特征和显著优势。这些重要论述，深刻阐释了以党的自我革命引领伟大社会革命，以全面深化改革开放不断完善和发展中国特色社会主义制度、推进国家治理体系和治理能力现代化，已成为我们党的历史自觉。党的十八大以来，以习近平同志为核心的党中央把全面从严治党要求贯穿全面深化改革工作，一分部署、九分落实，抓铁有痕、踏石留印，坚决反对形式主义、官僚主义，用实践检验改革成效。全体党员特别是党的领导干部，要切实增强推进改革的政治自觉、思想自觉和行动自觉，保持改革锐气，增强改革韧性，提高改革本领，既当促进派、又当实干家，敢于担当、善于斗争，鼓励创新、包容失误，坚定不移将改革进行到底。</w:t>
      </w:r>
    </w:p>
    <w:p>
      <w:pPr>
        <w:rPr>
          <w:kern w:val="0"/>
        </w:rPr>
      </w:pPr>
      <w:r>
        <w:rPr>
          <w:kern w:val="0"/>
        </w:rPr>
        <w:t>习近平总书记关于全面深化改革的重要论述，凝结着对改革开放历史经验的总结，体现了我们党对社会主义现代化建设规律的深刻认识，是新时代全面深化改革开放理论创新的最新成果，必须倍加珍惜、长期坚持。党的二十大报告从新征程新形势新任务出发，对进一步全面深化改革、推进中国式现代化提出新要求。我们要高举改革开放旗帜，深入学习贯彻习近平总书记关于全面深化改革的重要论述，深化改革不停顿、扩大开放不止步，继续勇往直前、开拓创新，为全面推进强国建设、民族复兴伟业提供强大动力和制度保障。</w:t>
      </w:r>
    </w:p>
    <w:p>
      <w:pPr>
        <w:rPr>
          <w:kern w:val="0"/>
        </w:rPr>
      </w:pPr>
      <w:r>
        <w:rPr>
          <w:rFonts w:hint="eastAsia"/>
          <w:kern w:val="0"/>
        </w:rPr>
        <w:t>（</w:t>
      </w:r>
      <w:r>
        <w:rPr>
          <w:kern w:val="0"/>
        </w:rPr>
        <w:t>作者：全国政协副主席、中央改革办分管日常工作的副主任</w:t>
      </w:r>
      <w:r>
        <w:rPr>
          <w:rFonts w:hint="eastAsia"/>
          <w:kern w:val="0"/>
        </w:rPr>
        <w:t>）</w:t>
      </w:r>
    </w:p>
    <w:p>
      <w:pPr>
        <w:rPr>
          <w:kern w:val="0"/>
        </w:rPr>
      </w:pPr>
      <w:r>
        <w:rPr>
          <w:rFonts w:hint="eastAsia"/>
          <w:kern w:val="0"/>
        </w:rPr>
        <w:t>（来源：《求是》）</w:t>
      </w:r>
    </w:p>
    <w:p>
      <w:pPr>
        <w:widowControl/>
        <w:ind w:firstLine="0" w:firstLineChars="0"/>
        <w:jc w:val="left"/>
        <w:rPr>
          <w:rFonts w:ascii="方正小标宋简体" w:eastAsia="方正小标宋简体" w:cs="Tahoma"/>
          <w:b/>
          <w:bCs/>
          <w:spacing w:val="-4"/>
          <w:kern w:val="0"/>
          <w:sz w:val="32"/>
          <w:szCs w:val="32"/>
        </w:rPr>
      </w:pPr>
      <w:r>
        <w:br w:type="page"/>
      </w:r>
    </w:p>
    <w:p>
      <w:pPr>
        <w:pStyle w:val="48"/>
      </w:pPr>
      <w:bookmarkStart w:id="21" w:name="_Toc168390216"/>
      <w:r>
        <w:rPr>
          <w:rFonts w:hint="eastAsia"/>
        </w:rPr>
        <w:t>深刻领悟发展新质生产力的核心要义和实践要求</w:t>
      </w:r>
      <w:bookmarkEnd w:id="21"/>
    </w:p>
    <w:p>
      <w:pPr>
        <w:pStyle w:val="52"/>
        <w:rPr>
          <w:rFonts w:ascii="Helvetica" w:hAnsi="Helvetica"/>
          <w:kern w:val="0"/>
        </w:rPr>
      </w:pPr>
      <w:r>
        <w:rPr>
          <w:kern w:val="0"/>
        </w:rPr>
        <w:t>黄汉权</w:t>
      </w:r>
    </w:p>
    <w:p>
      <w:pPr>
        <w:rPr>
          <w:kern w:val="0"/>
        </w:rPr>
      </w:pPr>
      <w:r>
        <w:rPr>
          <w:kern w:val="0"/>
        </w:rPr>
        <w:t>习近平总书记关于发展新质生产力的重要论述，是马克思主义生产力理论的重大创新，是习近平经济思想的最新成果，深化了我们党对生产力发展规律的认识，为新时代新征程用新的生产力理论指导新的发展实践指明了方向、提供了遵循。</w:t>
      </w:r>
    </w:p>
    <w:p>
      <w:pPr>
        <w:ind w:firstLine="442"/>
        <w:rPr>
          <w:kern w:val="0"/>
        </w:rPr>
      </w:pPr>
      <w:r>
        <w:rPr>
          <w:b/>
          <w:bCs/>
          <w:kern w:val="0"/>
        </w:rPr>
        <w:t>一、深刻理解新质生产力的科学内涵和基本特征</w:t>
      </w:r>
    </w:p>
    <w:p>
      <w:pPr>
        <w:rPr>
          <w:kern w:val="0"/>
        </w:rPr>
      </w:pPr>
      <w:r>
        <w:rPr>
          <w:kern w:val="0"/>
        </w:rPr>
        <w:t>“新质生产力是创新起主导作用，摆脱传统经济增长方式、生产力发展路径，具有高科技、高效能、高质量特征，符合新发展理念的先进生产力质态”，“科技创新能够催生新产业、新模式、新动能，是发展新质生产力的核心要素”，“新质生产力本身就是绿色生产力”，“因地制宜发展新质生产力”，“发展新质生产力，必须进一步全面深化改革，形成与之相适应的新型生产关系”……习近平总书记的一系列重要论述，深刻阐明了新质生产力的基本内涵、本质特征、核心标志、核心要素、形成规律以及实现路径等重要问题，是历史逻辑、理论逻辑和实践逻辑的统一。</w:t>
      </w:r>
    </w:p>
    <w:p>
      <w:pPr>
        <w:rPr>
          <w:kern w:val="0"/>
        </w:rPr>
      </w:pPr>
      <w:r>
        <w:rPr>
          <w:kern w:val="0"/>
        </w:rPr>
        <w:t>从历史逻辑看，新质生产力由技术革命性突破、生产要素创新性配置、产业深度转型升级而催生。社会生产力每次出现大的跃升，都对应着新技术对旧技术的“创造性毁灭”。从第一次工业革命的蒸汽机发明到第二次工业革命的电机发明和电气应用，再到第三次工业革命的信息技术突破，每一次科技革命都肇始于划时代的颠覆性技术创新，都带来生产力的飞跃和经济社会的重大变革，人类社会由此从农业社会递次步入工业化、电气化、信息化时代。从历史经验看，历次产业革命都有一些共同特点：一是有新的科学理论作基础，二是有相应的新生产工具出现，三是形成大量新的投资热点和就业岗位，四是经济结构和发展方式发生重大调整并形成新的规模化经济效应，五是社会生产生活方式有新的重要变革。这些要素，目前都在加快积累和成熟中。当前，全球新一轮科技革命和产业变革深入发展。与前三次工业革命不同的是，这一轮科技革命和产业变革以数据等新型生产要素的产生和应用为重要标志，以包括算力、算法、网络通信在内的数字技术、人工智能为底层技术和核心技术，以数字化、智能化、绿色化为方向，具有多领域技术群体突破、交叉融合以及技术迭代加快、创新周期缩短等特征。伴随群体性技术的整体性突破，势必引起生产要素配置方式的深刻变化，给产业形态、产业结构、产业组织方式带来深刻影响，进而推动产业深度转型升级，通过“技术—要素—产业”链条传导，最终形成新的生产力质态。</w:t>
      </w:r>
    </w:p>
    <w:p>
      <w:pPr>
        <w:rPr>
          <w:kern w:val="0"/>
        </w:rPr>
      </w:pPr>
      <w:r>
        <w:rPr>
          <w:kern w:val="0"/>
        </w:rPr>
        <w:t>从理论逻辑看，新质生产力以劳动者、劳动资料、劳动对象及其优化组合的跃升为基本内涵。生产力是马克思主义的一个基本范畴，一般认为，劳动者、劳动资料、劳动对象是生产力的构成要素。根据马克思主义生产力理论，科学技术通过渗透到生产力的构成要素之中，引起它们变化，从而促进社会生产力发展；在社会生产力的发展中，科学技术推动社会生产的作用日益增强。习近平总书记关于发展新质生产力的重要论述，继承了马克思主义生产力理论的分析框架，同时又赋予其新的内涵，进行了创新和发展。从劳动者看，人是生产力中最活跃的因素，没有创新型人才、战略型人才以及掌握现代技术的新型劳动者，加快形成和发展新质生产力也就是一句空话。从劳动资料看，由颠覆性技术带来的生产工具变革往往是新科技革命的主要标志。在新一轮科技革命和产业变革中，大数据、云计算、区块链、人工智能、量子技术等更高科技含量的新型工具不断涌现，为新质生产力提供了动力源泉。从劳动对象看，数字资源、虚拟空间、生物基因、微观粒子等都成为人类劳动的对象，大大拓展了生产新边界，创造了生产新空间。当前，新一轮科技革命和产业变革呈现源头创新、跨界融合、多点突破的新趋势，对生产资源的配置模式、创新要素的流通机制、技术研发的组织构架、创新主体的管理方式都提出新的要求，发展新质生产力需要劳动者、劳动资料、劳动对象在新技术赋能和催化下，实现优化组合和更高效率的配置，进而为大幅提高全要素生产率提供必要条件。</w:t>
      </w:r>
    </w:p>
    <w:p>
      <w:pPr>
        <w:rPr>
          <w:kern w:val="0"/>
        </w:rPr>
      </w:pPr>
      <w:r>
        <w:rPr>
          <w:kern w:val="0"/>
        </w:rPr>
        <w:t>从实践逻辑看，新质生产力已经在实践中形成，需要我们进一步深化认识并大力推动生产力迭代发展和质的跃升。科学只有转化为技术并应用于生产，才能成为现实的生产力。党的十八大以来，我国科技事业迅速发展，一批重大创新成果竞相涌现，一些前沿方向进入并行、领跑阶段，现代化产业体系建设取得重要进展，新质生产力已经在实践中形成并展示出对高质量发展的强劲推动力、支撑力。在技术新突破方面，我们充分发挥国家战略科技力量作用，围绕关键共性技术、前沿引领技术、现代工程技术、颠覆性技术创新，打好关键核心技术攻坚战。在要素新组合方面，在我国，技术、资金、人才、劳动力、数据、土地、管理等一系列重要的生产要素日益实现便捷化流动、网络化共享、系统化整合、协作化开发和高效化利用，特别是数据作为新的生产要素被引入生产函数，极大拓展了生产可能性边界，深度赋能实体经济转型升级。在产业新形态方面，人工智能、低空经济等具有时代标志和时代特点的新产业新业态加快成熟。在培育新型劳动者方面，我们致力于畅通教育、科技、人才良性循环，优化学科设置、创新人才培养模式，实行更加开放的人才政策，打造全球人才高地，营造鼓励创新、宽容失败的良好氛围，努力培养造就一批具有国际水平的战略科技人才、科技领军人才、青年科技人才和高水平创新团队。</w:t>
      </w:r>
    </w:p>
    <w:p>
      <w:pPr>
        <w:ind w:firstLine="442"/>
        <w:rPr>
          <w:kern w:val="0"/>
        </w:rPr>
      </w:pPr>
      <w:r>
        <w:rPr>
          <w:b/>
          <w:bCs/>
          <w:kern w:val="0"/>
        </w:rPr>
        <w:t>二、全面看待我国发展新质生产力的优势和条件</w:t>
      </w:r>
    </w:p>
    <w:p>
      <w:pPr>
        <w:rPr>
          <w:kern w:val="0"/>
        </w:rPr>
      </w:pPr>
      <w:r>
        <w:rPr>
          <w:kern w:val="0"/>
        </w:rPr>
        <w:t>新一轮科技革命和产业变革正在与世界百年未有之大变局形成历史性交汇，其主要特点是重大颠覆性技术不断涌现，科技成果转化速度加快，产业组织形式和产业链条更具垄断性。“谁在创新上先行一步，谁就能拥有引领发展的主动权。”世界各主要国家纷纷出台创新战略，加大投入，加强人才、专利、标准等战略性创新资源的争夺。我国推动科技事业快速发展，取得举世瞩目成就，根本就在于我们拥有独特的优势和宝贵的经验，能够充分发挥社会主义制度优越性，充分调动人才的积极性、主动性、创造性，集中力量办大事，抓重大、抓尖端、抓基本。我国已进入高质量发展阶段，加快发展新质生产力更具坚实的基础和良好的社会环境。</w:t>
      </w:r>
    </w:p>
    <w:p>
      <w:pPr>
        <w:ind w:firstLine="442"/>
        <w:rPr>
          <w:kern w:val="0"/>
        </w:rPr>
      </w:pPr>
      <w:r>
        <w:rPr>
          <w:b/>
          <w:bCs/>
          <w:kern w:val="0"/>
        </w:rPr>
        <w:t>中国特色社会主义制度优势为发展新质生产力提供可靠保障。</w:t>
      </w:r>
      <w:r>
        <w:rPr>
          <w:kern w:val="0"/>
        </w:rPr>
        <w:t>我们显著的优势是我国社会主义制度能够集中力量办大事。这是我们成就事业的重要法宝。正是依靠这一优势，我们一次次实现了从无到有、从小到大、从弱到强的突破，用几十年时间走完了西方发达国家几百年走过的工业化道路。当前，科技创新越来越需要多学科交叉融合和高效协同攻关，亟须有效整合科技资源，发挥国家战略科技力量的引领作用。近年来，党中央不断加强对科技工作的集中统一领导，健全新型举国体制，有力发挥有效市场和有为政府的作用，充分调动各方面积极性，显著提升了国家创新体系整体效能。</w:t>
      </w:r>
    </w:p>
    <w:p>
      <w:pPr>
        <w:ind w:firstLine="442"/>
        <w:rPr>
          <w:kern w:val="0"/>
        </w:rPr>
      </w:pPr>
      <w:r>
        <w:rPr>
          <w:b/>
          <w:bCs/>
          <w:kern w:val="0"/>
        </w:rPr>
        <w:t>不断提升的科技能力为发展新质生产力注入强大动能。</w:t>
      </w:r>
      <w:r>
        <w:rPr>
          <w:kern w:val="0"/>
        </w:rPr>
        <w:t>经过多年发展，我国科技创新条件不断改善，2023年全社会研究与试验发展经费投入超过3.3万亿元，研发投入强度提升到2.64%，超过经济与合作发展组织（OECD）国家平均水平。重大科学基础设施加快布局，国家大科学装置在建和运行57个，纳入新序列管理的国家工程研究中心207个，国家企业技术中心1798家，国家级科技企业孵化器1606家，国家备案众创空间2376家。科技创新在众多领域取得重大突破，“嫦娥”探月、“天问”探火等深空探测项目成功实施，量子信息、干细胞、脑科学等前沿方向取得重大原创成果，太阳能光伏、新能源汽车、数字经济等领域实现换道超车，5G网络运用全球领先。</w:t>
      </w:r>
    </w:p>
    <w:p>
      <w:pPr>
        <w:ind w:firstLine="442"/>
        <w:rPr>
          <w:kern w:val="0"/>
        </w:rPr>
      </w:pPr>
      <w:r>
        <w:rPr>
          <w:b/>
          <w:bCs/>
          <w:kern w:val="0"/>
        </w:rPr>
        <w:t>产业体系配套完整的供给优势为发展新质生产力提供重要载体。</w:t>
      </w:r>
      <w:r>
        <w:rPr>
          <w:kern w:val="0"/>
        </w:rPr>
        <w:t>产业是新质生产力发展的重要载体。党的十八大以来，我国大力推进战略性新兴产业发展，前瞻布局类脑智能、量子信息等未来产业新赛道，新一代电子信息、新能源、新材料、新能源汽车等一批技术含量高、成长性强的新产业持续壮大。2023年战略性新兴产业占国内生产总值比重从2012年的5%提高到13%以上。同时，我国工业特别是制造业体系完整，既为孕育前沿技术和颠覆性技术提供了良好条件，也为新兴产业、未来产业发展提供了配套支撑。比如，围绕锂离子蓄电池，从上游的原材料，到中游的电解液、隔膜、电芯，再到下游的新能源汽车、消费电子和储能电站应用，上中下游集群共生、联动发展，规模经济效应充分彰显，也正是凭借完整的制造业体系优势，我国新能源汽车在国际市场上才更具竞争力。</w:t>
      </w:r>
    </w:p>
    <w:p>
      <w:pPr>
        <w:ind w:firstLine="442"/>
        <w:rPr>
          <w:kern w:val="0"/>
        </w:rPr>
      </w:pPr>
      <w:r>
        <w:rPr>
          <w:b/>
          <w:bCs/>
          <w:kern w:val="0"/>
        </w:rPr>
        <w:t>海量数据的资源优势为发展新质生产力提供要素支撑。</w:t>
      </w:r>
      <w:r>
        <w:rPr>
          <w:kern w:val="0"/>
        </w:rPr>
        <w:t>数据作为新型生产要素，是形成新质生产力的重要资源，对传统生产方式变革具有重大影响。我国人口数量众多，人们每日的生产生活消费活动都会产生大量数据，消费电子、电子商务、移动支付等领域的市场规模位居全球第一，且仍处于快速增长阶段，直接催生社交媒体、移动出行、数字医疗等产业爆发式增长。我国制造业规模世界第一，机器设备台（套）数存量也是世界第一，工业机器人保有量占世界1/3，有力支撑了工业互联网的快速兴起。2023年我国数据生产总量超32ZB。这些场景形成的海量数据资源，为发展新质生产力提供了丰富的“原料”供给。</w:t>
      </w:r>
    </w:p>
    <w:p>
      <w:pPr>
        <w:ind w:firstLine="442"/>
        <w:rPr>
          <w:kern w:val="0"/>
        </w:rPr>
      </w:pPr>
      <w:r>
        <w:rPr>
          <w:b/>
          <w:bCs/>
          <w:kern w:val="0"/>
        </w:rPr>
        <w:t>超大规模的市场优势为发展新质生产力拓展需求空间。</w:t>
      </w:r>
      <w:r>
        <w:rPr>
          <w:kern w:val="0"/>
        </w:rPr>
        <w:t>我国拥有超过14亿人口，中等收入群体超过4亿人，经营主体超过1.8亿户，2023年社会消费品零售总额超过47万亿元，是全球第二大商品消费市场、第一大网络零售市场。近年来，以新能源汽车、锂电池、光伏产品为代表的“新三样”产品在技术创新、生产制造、市场销售上形成良性互动，庞大国内市场成为“新三样”技术迭代、产品升级、走向国际的关键支撑，2023年“新三样”产品出口值合计超过万亿元。同时，中国巨量市场需求持续吸引全球的新技术新产品，成为吸引外商投资的强大引力场。比如，特斯拉上海超级工厂，正是依托庞大的中国市场，快速形成规模经济效应，有效降低成本，加速技术迭代，成为其全球最大的智能工厂。</w:t>
      </w:r>
    </w:p>
    <w:p>
      <w:pPr>
        <w:ind w:firstLine="442"/>
        <w:rPr>
          <w:kern w:val="0"/>
        </w:rPr>
      </w:pPr>
      <w:r>
        <w:rPr>
          <w:b/>
          <w:bCs/>
          <w:kern w:val="0"/>
        </w:rPr>
        <w:t>大量高素质劳动者和企业家的人才优势为发展新质生产力提供了人才支撑。</w:t>
      </w:r>
      <w:r>
        <w:rPr>
          <w:kern w:val="0"/>
        </w:rPr>
        <w:t>人才是第一资源。一支规模宏大、素质优良、结构不断优化、作用日益突出的人才队伍，是发展新质生产力最活跃、最具主动性的因素。2022年我国研发人员全时当量提高到635万人年，规模连续多年稳居世界首位。入选世界高被引科学家数量从2014年的111人次增至2022年的1169人次，排名世界第二。人才资源总量达到2.2亿人，高技能人才超过6000万人，每年理工科毕业生超过发达国家理工科毕业生总和。2023年世界500强中国企业上榜数量位居全球首位，拥有一批具有国际眼光和创新思维的企业家人才队伍。这些丰富的人力资源为发展新质生产力提供了坚实的人才支撑。</w:t>
      </w:r>
    </w:p>
    <w:p>
      <w:pPr>
        <w:ind w:firstLine="442"/>
        <w:rPr>
          <w:kern w:val="0"/>
        </w:rPr>
      </w:pPr>
      <w:r>
        <w:rPr>
          <w:b/>
          <w:bCs/>
          <w:kern w:val="0"/>
        </w:rPr>
        <w:t>三、积极探索发展新质生产力的实现路径</w:t>
      </w:r>
    </w:p>
    <w:p>
      <w:pPr>
        <w:rPr>
          <w:kern w:val="0"/>
        </w:rPr>
      </w:pPr>
      <w:r>
        <w:rPr>
          <w:kern w:val="0"/>
        </w:rPr>
        <w:t>新质生产力是摆脱传统经济增长方式、生产力发展路径的先进生产力质态，对生产资源的配置模式、创新要素的流通机制、技术研发的组织构架、创新主体的管理方式等都提出了新的要求。要遵循新质生产力发展的客观规律，从实际出发，先立后破、因地制宜、分类指导，坚持以科技创新引领产业创新，加快发展方式绿色转型，统筹推进深层次改革和高水平开放，畅通教育科技人才良性循环，为发展新质生产力提供坚实保障。</w:t>
      </w:r>
    </w:p>
    <w:p>
      <w:pPr>
        <w:ind w:firstLine="442"/>
        <w:rPr>
          <w:kern w:val="0"/>
        </w:rPr>
      </w:pPr>
      <w:r>
        <w:rPr>
          <w:b/>
          <w:bCs/>
          <w:kern w:val="0"/>
        </w:rPr>
        <w:t>大力推动前沿技术和颠覆性技术的科技创新，加快建设现代化产业体系。</w:t>
      </w:r>
      <w:r>
        <w:rPr>
          <w:kern w:val="0"/>
        </w:rPr>
        <w:t>前沿技术和颠覆性技术能够催生新产业、新模式、新动能，是新质生产力的重要来源。要健全新型举国体制，强化国家战略科技力量，发挥好企业创新主体作用，高效整合科技资源协同攻关，瞄准人工智能、量子科技、集成电路、生物制造、脑科学、深空深海等前沿领域，坚决打赢关键核心技术攻坚战，促进前沿技术和颠覆性技术加速涌现。以科技创新推动产业创新，及时将科技创新成果应用到具体产业和产业链上，统筹推进传统产业改造升级、新兴产业培育壮大、未来产业有序布局，实现新技术从“实验室”向“生产线”的跨越。围绕发展新质生产力布局产业链，提升产业链供应链韧性和安全水平，保证产业体系自主可控、安全可靠。大力发展数字经济，促进数字经济和实体经济深度融合，打造具有国际竞争力的数字产业集群。</w:t>
      </w:r>
    </w:p>
    <w:p>
      <w:pPr>
        <w:ind w:firstLine="442"/>
        <w:rPr>
          <w:kern w:val="0"/>
        </w:rPr>
      </w:pPr>
      <w:r>
        <w:rPr>
          <w:b/>
          <w:bCs/>
          <w:kern w:val="0"/>
        </w:rPr>
        <w:t>遵循科技创新和产业发展规律，因地制宜发展新质生产力。</w:t>
      </w:r>
      <w:r>
        <w:rPr>
          <w:kern w:val="0"/>
        </w:rPr>
        <w:t>我国幅员辽阔，各地基础条件和发展水平各异，要根据资源禀赋、产业基础、科研条件等，有选择地推动新产业、新模式、新动能发展，不能一哄而上、泡沫化、搞一种模式。传统产业同样蕴含新质生产力，各地发展新质生产力不能忽视、抛弃传统产业，要注重用新技术改造提升传统产业，加快向高端化、智能化、绿色化转型。发达地区的科研机构密集、人才数量多、科技实力雄厚，要聚焦国家战略需求，大力推进关键核心技术突破，提升原创性、颠覆性技术供给能力。其他地区要突出优势特色，把发展新质生产力的重点放在应用前沿技术和颠覆性技术改造提升传统产业上，使之脱胎换骨，焕发新活力。</w:t>
      </w:r>
    </w:p>
    <w:p>
      <w:pPr>
        <w:ind w:firstLine="442"/>
        <w:rPr>
          <w:kern w:val="0"/>
        </w:rPr>
      </w:pPr>
      <w:r>
        <w:rPr>
          <w:b/>
          <w:bCs/>
          <w:kern w:val="0"/>
        </w:rPr>
        <w:t>加快发展方式绿色转型，推动形成绿色生产力。</w:t>
      </w:r>
      <w:r>
        <w:rPr>
          <w:kern w:val="0"/>
        </w:rPr>
        <w:t>绿色发展是高质量发展的底色，新质生产力本身就是绿色生产力。必须牢固树立和践行绿水青山就是金山银山的理念，坚定不移走生态优先、绿色发展之路。破解绿色发展难题，关键靠科技。要加快绿色科技创新和先进绿色技术推广应用，做强绿色制造业，发展绿色服务业，壮大绿色能源产业，发展绿色低碳产业和供应链，打造高效生态绿色产业集群，构建绿色低碳循环经济体系。健全有利于绿色转型的体制机制，持续优化支持绿色低碳发展的经济政策工具箱。同时，在全社会大力倡导绿色健康生活方式。</w:t>
      </w:r>
    </w:p>
    <w:p>
      <w:pPr>
        <w:ind w:firstLine="442"/>
        <w:rPr>
          <w:kern w:val="0"/>
        </w:rPr>
      </w:pPr>
      <w:r>
        <w:rPr>
          <w:b/>
          <w:bCs/>
          <w:kern w:val="0"/>
        </w:rPr>
        <w:t>统筹推进深层次改革和高水平开放，形成与新质生产力相适应的新型生产关系。</w:t>
      </w:r>
      <w:r>
        <w:rPr>
          <w:kern w:val="0"/>
        </w:rPr>
        <w:t>发展新质生产力既是发展的命题，也是改革的命题。如何加快形成与新质生产力相适应的新型生产关系，是当前各地各部门在发展实践中遇到的一个现实问题。要深化经济体制、科技体制等改革，着力打通束缚新质生产力发展的堵点卡点，加快建设全国统一大市场，建立高标准市场体系，创新生产要素配置方式，让各类先进优质生产要素向新质生产力顺畅流动。以制度型开放为重点，扩大高水平对外开放，打造国际一流营商环境，加强国际科技合作，形成具有全球竞争力的开放创新生态，为发展新质生产力营造良好国际环境。</w:t>
      </w:r>
    </w:p>
    <w:p>
      <w:pPr>
        <w:ind w:firstLine="442"/>
        <w:rPr>
          <w:kern w:val="0"/>
        </w:rPr>
      </w:pPr>
      <w:r>
        <w:rPr>
          <w:b/>
          <w:bCs/>
          <w:kern w:val="0"/>
        </w:rPr>
        <w:t>畅通教育科技人才良性循环，加快培育新型劳动者队伍。</w:t>
      </w:r>
      <w:r>
        <w:rPr>
          <w:kern w:val="0"/>
        </w:rPr>
        <w:t>要完善人才培养、引进、使用、合理流动的工作机制，持续强化国家战略人才力量，大力造就能够创造新质生产力的战略人才和能够熟练掌握新质生产资料的应用型人才。深化教育改革，根据科技发展新趋势，优化高等学校学科设置、人才培养模式，为发展新质生产力培养急需人才。深入推进科研院所改革，加快形成符合科研规律、有效满足国家发展和市场需求的科技创新体制。健全要素参与收入分配机制，激发劳动、知识、技术、管理、资本和数据等生产要素活力，更好体现知识、技术、人才的市场价值。实施更加开放的人才政策，加快构建具有国际竞争力的人才引进使用机制，增强对世界优秀人才的吸引力，聚天下英才而用之。</w:t>
      </w:r>
    </w:p>
    <w:p>
      <w:pPr>
        <w:rPr>
          <w:kern w:val="0"/>
        </w:rPr>
      </w:pPr>
      <w:r>
        <w:rPr>
          <w:rFonts w:hint="eastAsia"/>
          <w:kern w:val="0"/>
        </w:rPr>
        <w:t>（</w:t>
      </w:r>
      <w:r>
        <w:rPr>
          <w:kern w:val="0"/>
        </w:rPr>
        <w:t>作者：中国宏观经济研究院院长</w:t>
      </w:r>
      <w:r>
        <w:rPr>
          <w:rFonts w:hint="eastAsia"/>
          <w:kern w:val="0"/>
        </w:rPr>
        <w:t>）</w:t>
      </w:r>
    </w:p>
    <w:p>
      <w:pPr>
        <w:rPr>
          <w:kern w:val="0"/>
        </w:rPr>
      </w:pPr>
      <w:r>
        <w:rPr>
          <w:rFonts w:hint="eastAsia"/>
          <w:kern w:val="0"/>
        </w:rPr>
        <w:t>（来源：《求是》）</w:t>
      </w:r>
    </w:p>
    <w:p>
      <w:pPr>
        <w:widowControl/>
        <w:ind w:firstLine="0" w:firstLineChars="0"/>
        <w:jc w:val="left"/>
        <w:rPr>
          <w:rFonts w:ascii="方正小标宋简体" w:eastAsia="方正小标宋简体" w:cs="Tahoma"/>
          <w:b/>
          <w:bCs/>
          <w:spacing w:val="-4"/>
          <w:kern w:val="0"/>
          <w:sz w:val="32"/>
          <w:szCs w:val="32"/>
        </w:rPr>
      </w:pPr>
      <w:r>
        <w:br w:type="page"/>
      </w:r>
    </w:p>
    <w:p>
      <w:pPr>
        <w:pStyle w:val="48"/>
      </w:pPr>
      <w:bookmarkStart w:id="22" w:name="_Toc168390217"/>
      <w:r>
        <w:rPr>
          <w:rFonts w:hint="eastAsia"/>
        </w:rPr>
        <w:t>发展新质生产力是推动高质量发展的内在要求和重要着力点</w:t>
      </w:r>
      <w:bookmarkEnd w:id="22"/>
    </w:p>
    <w:p>
      <w:pPr>
        <w:pStyle w:val="52"/>
        <w:rPr>
          <w:rFonts w:hint="eastAsia" w:ascii="宋体" w:hAnsi="宋体" w:eastAsia="宋体"/>
        </w:rPr>
      </w:pPr>
      <w:r>
        <w:rPr>
          <w:rFonts w:hint="eastAsia"/>
        </w:rPr>
        <w:t>王一鸣</w:t>
      </w:r>
    </w:p>
    <w:p>
      <w:pPr>
        <w:rPr>
          <w:rFonts w:hint="eastAsia"/>
          <w:sz w:val="24"/>
        </w:rPr>
      </w:pPr>
      <w:r>
        <w:rPr>
          <w:rFonts w:hint="eastAsia"/>
        </w:rPr>
        <w:t>去年以来，习近平总书记围绕新质生产力作出一系列重要论述，强调“发展新质生产力是推动高质量发展的内在要求和重要着力点”。这是在世界百年未有之大变局加速演进、我国迈上全面建设社会主义现代化国家新征程之际，对推动高质量发展的把脉定向。我们要坚持以习近平新时代中国特色社会主义思想为指导，深入学习贯彻习近平经济思想，牢牢把握推动高质量发展的内在要求和重要着力点，用新的生产力理论指导高质量发展实践。</w:t>
      </w:r>
    </w:p>
    <w:p>
      <w:pPr>
        <w:rPr>
          <w:rFonts w:hint="eastAsia" w:ascii="黑体" w:hAnsi="黑体" w:eastAsia="黑体"/>
        </w:rPr>
      </w:pPr>
      <w:r>
        <w:rPr>
          <w:rFonts w:hint="eastAsia" w:ascii="黑体" w:hAnsi="黑体" w:eastAsia="黑体"/>
        </w:rPr>
        <w:t>新质生产力为高质量发展注入强劲动力</w:t>
      </w:r>
    </w:p>
    <w:p>
      <w:pPr>
        <w:rPr>
          <w:rFonts w:hint="eastAsia"/>
        </w:rPr>
      </w:pPr>
      <w:r>
        <w:rPr>
          <w:rFonts w:hint="eastAsia"/>
        </w:rPr>
        <w:t>生产力是最活跃、最革命的因素，生产力变革是人类社会发展进步的动力源泉。习近平总书记关于新质生产力的重要论述，深刻阐明了什么是新质生产力、为什么要发展新质生产力、怎样发展新质生产力等重大理论和实践问题，丰富了习近平经济思想的内涵，推动了中国自主的经济学知识体系创新发展，为新时代新征程培育新质生产力、推动高质量发展提供了根本遵循和行动指南。</w:t>
      </w:r>
    </w:p>
    <w:p>
      <w:pPr>
        <w:rPr>
          <w:rFonts w:hint="eastAsia"/>
        </w:rPr>
      </w:pPr>
      <w:r>
        <w:rPr>
          <w:rFonts w:hint="eastAsia"/>
        </w:rPr>
        <w:t>新质生产力是创新起主导作用，摆脱传统经济增长方式、生产力发展路径的先进生产力质态。人类社会发展中的每一次科技革命，都带来生产力发展质的飞跃，重新定义生产力质态。当前，新一轮科技革命和产业变革深入发展，正在推动先进生产力质态加速形成。我国经济正处在转变发展方式、优化经济结构、转换增长动力的攻关期，要以科技创新加快培育和发展新质生产力，彻底摆脱传统经济增长方式下粗放扩张、低效发展的生产力发展路径，为高质量发展注入更为强劲的动力、奠定更为坚实的基础。</w:t>
      </w:r>
    </w:p>
    <w:p>
      <w:pPr>
        <w:rPr>
          <w:rFonts w:hint="eastAsia"/>
        </w:rPr>
      </w:pPr>
      <w:r>
        <w:rPr>
          <w:rFonts w:hint="eastAsia"/>
        </w:rPr>
        <w:t>新质生产力由技术革命性突破、生产要素创新性配置、产业深度转型升级而催生。新质生产力源自技术革命性突破。紧紧抓住新科技革命机遇，在人工智能、量子科技、生命科学等新技术领域取得突破，将重塑创新生态、催生产业变革、大幅提升生产率，在激烈的国际竞争中抢占先机。新质生产力源自生产要素创新性配置。具有更丰富知识、更高技能的劳动者，与更加智能、高效、低碳、安全的劳动资料相结合，对传统的和新型的劳动对象进行优化组合，能够在传统生产要素配置的边际效应递减时，通过生产要素创新性配置大幅提升全要素生产率。新质生产力源自产业深度转型升级。这不仅包括产业间比例关系的调整和高附加值产业比重的提高，更包括产业技术变革对产业赛道和产业生态的重新定义，催生新产业、新模式、新动能。我国新能源汽车快速发展，就是产业深度转型升级形成新质生产力的生动案例。</w:t>
      </w:r>
    </w:p>
    <w:p>
      <w:pPr>
        <w:rPr>
          <w:rFonts w:hint="eastAsia"/>
        </w:rPr>
      </w:pPr>
      <w:r>
        <w:rPr>
          <w:rFonts w:hint="eastAsia"/>
        </w:rPr>
        <w:t>总的来看，新质生产力已经在我国经济发展实践中形成并展示出对高质量发展的强劲推动力、支撑力。我们要积极培育和发展新质生产力，推动高质量发展不断取得新成效。</w:t>
      </w:r>
    </w:p>
    <w:p>
      <w:pPr>
        <w:rPr>
          <w:rFonts w:hint="eastAsia" w:ascii="黑体" w:hAnsi="黑体" w:eastAsia="黑体"/>
        </w:rPr>
      </w:pPr>
      <w:r>
        <w:rPr>
          <w:rFonts w:hint="eastAsia" w:ascii="黑体" w:hAnsi="黑体" w:eastAsia="黑体"/>
        </w:rPr>
        <w:t>大力推进科技创新特别是原创性、颠覆性科技创新</w:t>
      </w:r>
    </w:p>
    <w:p>
      <w:pPr>
        <w:rPr>
          <w:rFonts w:hint="eastAsia"/>
        </w:rPr>
      </w:pPr>
      <w:r>
        <w:rPr>
          <w:rFonts w:hint="eastAsia"/>
        </w:rPr>
        <w:t>科技创新是发展新质生产力的核心要素。新质生产力源于新的科学发现、新的技术发明、新的技术组合和新的技术范式，必须加强原创性、颠覆性科技创新，加快实现高水平科技自立自强，畅通教育、科技、人才良性循环，培育发展新质生产力的新动能。</w:t>
      </w:r>
    </w:p>
    <w:p>
      <w:pPr>
        <w:rPr>
          <w:rFonts w:hint="eastAsia"/>
        </w:rPr>
      </w:pPr>
      <w:r>
        <w:rPr>
          <w:rFonts w:hint="eastAsia"/>
        </w:rPr>
        <w:t>加强原创性、颠覆性科技创新。原创性创新是科技创新的源头。当前，科学研究范式深刻变革，基础研究转化周期明显缩短，国际科技竞争日益向基础前沿前移，迫切要求我们加强基础研究，从源头和底层解决关键技术问题，解决好新质生产力发展的技术来源问题。颠覆性创新是以新的科学原理或新的技术架构，通过科技持续积累最终形成科技创新的“惊险一跃”，往往能够推动技术和产业模式发生革命性变革。我们要准确把握新一轮科技革命演变趋势，下好“先手棋”，打好主动仗，努力在部分领域形成先发优势，赢得国际竞争主动权。</w:t>
      </w:r>
    </w:p>
    <w:p>
      <w:pPr>
        <w:rPr>
          <w:rFonts w:hint="eastAsia"/>
        </w:rPr>
      </w:pPr>
      <w:r>
        <w:rPr>
          <w:rFonts w:hint="eastAsia"/>
        </w:rPr>
        <w:t>加快实现高水平科技自立自强。长期以来，我国通过引进、消化、吸收、再创新，学习国外先进技术并对其进行适应性改造，加强自主创新，迅速缩小了产业技术与国际先进水平的差距，在一些终端产品领域形成了国际竞争力。但需要认识到，我国在部分领域还面临着关键核心技术“卡脖子”问题。必须发挥制度优势，围绕关键共性技术、前沿引领技术、现代工程技术、颠覆性技术创新，充分发挥国家战略科技力量作用，打好关键核心技术攻坚战，加快实现高水平科技自立自强。</w:t>
      </w:r>
    </w:p>
    <w:p>
      <w:pPr>
        <w:rPr>
          <w:rFonts w:hint="eastAsia"/>
        </w:rPr>
      </w:pPr>
      <w:r>
        <w:rPr>
          <w:rFonts w:hint="eastAsia"/>
        </w:rPr>
        <w:t>畅通教育、科技、人才良性循环。加强原创性、颠覆性科技创新，突破关键核心技术，迫切要求培养造就一大批具有国际水平的战略科技人才、科技领军人才、青年科技人才和高水平创新团队。培养造就高水平人才队伍，基础在教育。要优化高等学校学科设置，创新人才培养模式，培养更多适应新质生产力发展要求的创新人才。实行更加开放的人才政策，完善高端人才、专业人才来华工作、科研、交流机制，建设集聚国内外优秀人才的全球人才高地。营造鼓励创新、宽容失败的良好氛围，让各类人才的创造活力竞相迸发、创新动力充分涌流，汇聚发展新质生产力的强大动力。</w:t>
      </w:r>
    </w:p>
    <w:p>
      <w:pPr>
        <w:rPr>
          <w:rFonts w:hint="eastAsia" w:ascii="黑体" w:hAnsi="黑体" w:eastAsia="黑体"/>
        </w:rPr>
      </w:pPr>
      <w:r>
        <w:rPr>
          <w:rFonts w:hint="eastAsia" w:ascii="黑体" w:hAnsi="黑体" w:eastAsia="黑体"/>
        </w:rPr>
        <w:t>加强科技创新和产业创新深度融合</w:t>
      </w:r>
    </w:p>
    <w:p>
      <w:pPr>
        <w:rPr>
          <w:rFonts w:hint="eastAsia"/>
        </w:rPr>
      </w:pPr>
      <w:r>
        <w:rPr>
          <w:rFonts w:hint="eastAsia"/>
        </w:rPr>
        <w:t>习近平总书记指出：“以科技创新为引领，统筹推进传统产业升级、新兴产业壮大、未来产业培育，加强科技创新和产业创新深度融合”。新产业是新质生产力的重要载体，科技创新和产业创新双轮驱动，才能推动新质生产力加快发展。</w:t>
      </w:r>
    </w:p>
    <w:p>
      <w:pPr>
        <w:rPr>
          <w:rFonts w:hint="eastAsia"/>
        </w:rPr>
      </w:pPr>
      <w:r>
        <w:rPr>
          <w:rFonts w:hint="eastAsia"/>
        </w:rPr>
        <w:t>畅通科技创新成果转化通道。发展新质生产力，既要重视“从0到1”的原始创新，也要重视“从1到N”的产业转化。我国拥有超大规模市场优势、产业体系完备优势、应用场景丰富优势、综合生产成本优势，具有把科技成果转化为新质生产力的多方面有利条件。要围绕产业创新部署科技创新，建设一批产业技术创新平台，布局一批中试和应用验证平台，畅通科技创新成果转化通道，让更多科技成果尽快转化为现实生产力。</w:t>
      </w:r>
    </w:p>
    <w:p>
      <w:pPr>
        <w:rPr>
          <w:rFonts w:hint="eastAsia"/>
        </w:rPr>
      </w:pPr>
      <w:r>
        <w:rPr>
          <w:rFonts w:hint="eastAsia"/>
        </w:rPr>
        <w:t>统筹推进传统产业升级、新兴产业壮大、未来产业培育。我国传统产业规模大、行业全，要以高端化、智能化、绿色化为方向，推进人工智能等新一代数字技术在研发设计、生产制造、营销网络、经营管理等全链条的多元化应用，加快推动传统产业数字化转型、智能化改造。新兴产业是培育发展新动能的关键领域，要聚焦新能源、新材料、高端装备、新能源汽车、航空航天等领域，加快关键核心技术创新应用，推进应用场景建设，促进新兴产业集群化发展，成为经济增长新引擎。未来产业是决定未来产业版图和产业竞争格局的关键变量，要前瞻布局未来网络、量子信息等一批未来产业，以应用场景为牵引，鼓励多条技术路线并行探索、同台竞争，开辟产业发展新赛道，塑造未来竞争新优势。</w:t>
      </w:r>
    </w:p>
    <w:p>
      <w:pPr>
        <w:rPr>
          <w:rFonts w:hint="eastAsia"/>
        </w:rPr>
      </w:pPr>
      <w:r>
        <w:rPr>
          <w:rFonts w:hint="eastAsia"/>
        </w:rPr>
        <w:t>围绕发展新质生产力布局产业链。当前，全球产业链供应链加速重构，一些国家推动所谓“去风险”和“友岸外包”，对我国产业链供应链安全稳定带来挑战。我国产业体系规模庞大、配套齐全，但仍存在产业体系大而不强、宽而不深、全而不精，产业链供应链存在堵点卡点，部分核心环节和关键技术受制于人等问题。要发挥创新的主导作用，进一步强化关键核心技术攻关，推动短板环节补链、优势环节强链，提升产业链供应链韧性和安全水平。</w:t>
      </w:r>
    </w:p>
    <w:p>
      <w:pPr>
        <w:rPr>
          <w:rFonts w:hint="eastAsia"/>
        </w:rPr>
      </w:pPr>
      <w:r>
        <w:rPr>
          <w:rFonts w:hint="eastAsia"/>
        </w:rPr>
        <w:t>促进科技、产业、金融良性循环。科研攻关、科技成果转化等都离不开金融支持。要促进科技、产业、金融良性循环，打通创新链、产业链、资金链深度融合的堵点卡点，促进科技同产业对接、资金同需求对接，为科技创新和科技成果转化营造良好金融生态。鼓励发展创业投资、股权投资和天使投资基金，满足处于不同生命周期科技企业的资金需求；支持长期资本、耐心资本、战略资本更多投向科技创新；积极探索信贷融资支持科技创新的新模式，释放银行体系支持科技创新的能力，形成全方位、多层次科技金融服务体系。</w:t>
      </w:r>
    </w:p>
    <w:p>
      <w:pPr>
        <w:rPr>
          <w:rFonts w:hint="eastAsia" w:ascii="黑体" w:hAnsi="黑体" w:eastAsia="黑体"/>
        </w:rPr>
      </w:pPr>
      <w:r>
        <w:rPr>
          <w:rFonts w:hint="eastAsia" w:ascii="黑体" w:hAnsi="黑体" w:eastAsia="黑体"/>
        </w:rPr>
        <w:t>推动发展方式转变和创新</w:t>
      </w:r>
    </w:p>
    <w:p>
      <w:pPr>
        <w:rPr>
          <w:rFonts w:hint="eastAsia"/>
        </w:rPr>
      </w:pPr>
      <w:r>
        <w:rPr>
          <w:rFonts w:hint="eastAsia"/>
        </w:rPr>
        <w:t>发展新质生产力不仅仅是生产力发展的点的突破和局部调整，更是发展方式的重大变革。从根本上说，就是要推动发展方式从规模速度型粗放增长转向质量效率型集约增长。</w:t>
      </w:r>
    </w:p>
    <w:p>
      <w:pPr>
        <w:rPr>
          <w:rFonts w:hint="eastAsia"/>
        </w:rPr>
      </w:pPr>
      <w:r>
        <w:rPr>
          <w:rFonts w:hint="eastAsia"/>
        </w:rPr>
        <w:t>推动形成创新驱动发展方式。随着我国经济进入高质量发展阶段，生产函数发生改变，资源环境硬约束强化，已经不可能像高速增长阶段那样主要依靠要素投入驱动经济增长，必须转向更多依靠全要素生产率提高驱动经济增长。新质生产力以大幅提升全要素生产率为核心标志。发展新质生产力，就是要发挥创新的主导作用，通过创新大幅提高全要素生产率，对冲劳动力成本上升，稳定投资边际产出，提高企业盈利水平，缓解资源环境压力，加快高质量发展步伐。</w:t>
      </w:r>
    </w:p>
    <w:p>
      <w:pPr>
        <w:rPr>
          <w:rFonts w:hint="eastAsia"/>
        </w:rPr>
      </w:pPr>
      <w:r>
        <w:rPr>
          <w:rFonts w:hint="eastAsia"/>
        </w:rPr>
        <w:t>加快发展方式绿色转型。绿色发展是高质量发展的底色。近年来，我国绿色转型步伐明显加快，可再生能源装机规模突破15亿千瓦，历史性超过火电装机，风电、光伏发电量占全社会用电量比重突破15%。新质生产力本身就是绿色生产力。发展新质生产力，要加快绿色科技创新和先进绿色技术推广应用，大力发展绿色制造业，打造更多绿色车间、绿色工厂、绿色园区，同时积极发展绿色服务业，壮大绿色能源产业，发展绿色低碳产业链供应链，打造绿色产业集群。</w:t>
      </w:r>
    </w:p>
    <w:p>
      <w:pPr>
        <w:rPr>
          <w:rFonts w:hint="eastAsia" w:ascii="黑体" w:hAnsi="黑体" w:eastAsia="黑体"/>
        </w:rPr>
      </w:pPr>
      <w:r>
        <w:rPr>
          <w:rFonts w:hint="eastAsia" w:ascii="黑体" w:hAnsi="黑体" w:eastAsia="黑体"/>
        </w:rPr>
        <w:t>完善促进新质生产力发展的体制机制</w:t>
      </w:r>
    </w:p>
    <w:p>
      <w:pPr>
        <w:rPr>
          <w:rFonts w:hint="eastAsia"/>
        </w:rPr>
      </w:pPr>
      <w:r>
        <w:rPr>
          <w:rFonts w:hint="eastAsia"/>
        </w:rPr>
        <w:t>生产关系必须与生产力发展要求相适应。新质生产力发展是动态的，这决定了生产关系也要与时俱进完善发展。要围绕突破束缚新质生产力发展的堵点卡点，进一步全面深化改革，完善促进新质生产力发展的体制机制。</w:t>
      </w:r>
    </w:p>
    <w:p>
      <w:pPr>
        <w:rPr>
          <w:rFonts w:hint="eastAsia"/>
        </w:rPr>
      </w:pPr>
      <w:r>
        <w:rPr>
          <w:rFonts w:hint="eastAsia"/>
        </w:rPr>
        <w:t>深化经济体制、科技体制改革。探索与新质生产力发展要求相适应的所有制实现形式，促进不同所有制企业在发展新质生产力上优势互补、协同创新。构建充分体现知识、技术价值的收入分配机制，更好体现知识、技术、人才的市场价值。推动有效市场和有为政府更好结合，发挥政府作为重大科技创新组织者的作用，支持周期长、风险大、难度高、前景好的战略性科学计划和科学工程；发挥市场在创新资源配置中的决定性作用，放宽新产业、新领域的市场准入，坚持包容审慎监管，营造鼓励创新的良好环境。把政府、市场、社会等各方面力量拧成一股绳，形成推动创新的强大合力。</w:t>
      </w:r>
    </w:p>
    <w:p>
      <w:pPr>
        <w:rPr>
          <w:rFonts w:hint="eastAsia"/>
        </w:rPr>
      </w:pPr>
      <w:r>
        <w:rPr>
          <w:rFonts w:hint="eastAsia"/>
        </w:rPr>
        <w:t>创新生产要素配置方式。促进生产要素特别是新型生产要素自主高效流动和优化组合，对于发展新质生产力至关重要。要深化要素市场化配置改革，加快培育数据等新型要素市场，建立健全数据产权、流通交易、收益分配、安全治理等数据基础制度，更好释放数据要素驱动新质生产力发展的潜能。完善技术要素市场，畅通科技成果向先进生产力转化的通道。完善产权保护、市场准入、公平竞争、社会信用等市场经济基础制度，加快构建全国统一大市场，促进先进优质生产要素向发展新质生产力顺畅流动。</w:t>
      </w:r>
    </w:p>
    <w:p>
      <w:pPr>
        <w:rPr>
          <w:rFonts w:hint="eastAsia"/>
        </w:rPr>
      </w:pPr>
      <w:r>
        <w:rPr>
          <w:rFonts w:hint="eastAsia"/>
        </w:rPr>
        <w:t>（作者为中国国际经济交流中心副理事长）</w:t>
      </w:r>
    </w:p>
    <w:p>
      <w:r>
        <w:rPr>
          <w:rFonts w:hint="eastAsia"/>
        </w:rPr>
        <w:t>（来源：《人民日报》）</w:t>
      </w:r>
    </w:p>
    <w:p>
      <w:pPr>
        <w:widowControl/>
        <w:ind w:firstLine="0" w:firstLineChars="0"/>
        <w:jc w:val="left"/>
      </w:pPr>
      <w:r>
        <w:br w:type="page"/>
      </w:r>
    </w:p>
    <w:p>
      <w:pPr>
        <w:pStyle w:val="48"/>
      </w:pPr>
      <w:bookmarkStart w:id="23" w:name="_Toc168390218"/>
      <w:r>
        <w:rPr>
          <w:rFonts w:hint="eastAsia"/>
        </w:rPr>
        <w:t>公平市场竞争 平等法律保护</w:t>
      </w:r>
      <w:bookmarkEnd w:id="23"/>
    </w:p>
    <w:p>
      <w:pPr>
        <w:pStyle w:val="52"/>
        <w:rPr>
          <w:rFonts w:hint="eastAsia"/>
        </w:rPr>
      </w:pPr>
      <w:r>
        <w:rPr>
          <w:rFonts w:hint="eastAsia"/>
        </w:rPr>
        <w:t>——支持民营经济和民营企业发展壮大①</w:t>
      </w:r>
    </w:p>
    <w:p>
      <w:pPr>
        <w:pStyle w:val="52"/>
        <w:rPr>
          <w:rFonts w:hint="eastAsia" w:ascii="宋体" w:hAnsi="宋体" w:eastAsia="宋体"/>
          <w:sz w:val="21"/>
          <w:szCs w:val="21"/>
        </w:rPr>
      </w:pPr>
      <w:r>
        <w:rPr>
          <w:rFonts w:hint="eastAsia"/>
          <w:sz w:val="21"/>
          <w:szCs w:val="21"/>
        </w:rPr>
        <w:t>李 斌</w:t>
      </w:r>
    </w:p>
    <w:p>
      <w:pPr>
        <w:rPr>
          <w:rFonts w:hint="eastAsia" w:ascii="方正小标宋_GBK" w:eastAsia="方正小标宋_GBK"/>
        </w:rPr>
      </w:pPr>
      <w:r>
        <w:rPr>
          <w:rFonts w:hint="eastAsia" w:ascii="方正小标宋_GBK" w:eastAsia="方正小标宋_GBK"/>
        </w:rPr>
        <w:t>习近平总书记指出：“完善落实‘两个毫不动摇’的体制机制，支持民营经济和民营企业发展壮大，激发各类经营主体的内生动力和创新活力。”本版今起推出系列评论，为进一步优化民营企业发展环境集智聚力。                                ——编</w:t>
      </w:r>
      <w:r>
        <w:rPr>
          <w:rFonts w:hint="eastAsia" w:eastAsia="方正小标宋_GBK"/>
        </w:rPr>
        <w:t>  </w:t>
      </w:r>
      <w:r>
        <w:rPr>
          <w:rFonts w:hint="eastAsia" w:ascii="方正小标宋_GBK" w:eastAsia="方正小标宋_GBK"/>
        </w:rPr>
        <w:t>者</w:t>
      </w:r>
      <w:r>
        <w:rPr>
          <w:rFonts w:hint="eastAsia" w:eastAsia="方正小标宋_GBK"/>
        </w:rPr>
        <w:t>  </w:t>
      </w:r>
    </w:p>
    <w:p>
      <w:pPr>
        <w:rPr>
          <w:rFonts w:hint="eastAsia"/>
        </w:rPr>
      </w:pPr>
    </w:p>
    <w:p>
      <w:pPr>
        <w:rPr>
          <w:rFonts w:hint="eastAsia"/>
        </w:rPr>
      </w:pPr>
      <w:r>
        <w:rPr>
          <w:rFonts w:hint="eastAsia"/>
        </w:rPr>
        <w:t>完善落实“两个毫不动摇”的体制机制，一项重要任务在于，从制度和法律上把对国企民企平等对待的要求落下来，破除制约民营企业公平参与市场竞争的制度障碍，提振市场信心</w:t>
      </w:r>
    </w:p>
    <w:p>
      <w:pPr>
        <w:rPr>
          <w:rFonts w:hint="eastAsia"/>
        </w:rPr>
      </w:pPr>
    </w:p>
    <w:p>
      <w:pPr>
        <w:rPr>
          <w:rFonts w:hint="eastAsia"/>
        </w:rPr>
      </w:pPr>
      <w:r>
        <w:rPr>
          <w:rFonts w:hint="eastAsia"/>
        </w:rPr>
        <w:t>前不久，在浙江省温州市举行的一场民营经济现场座谈会上，一家国家级专精特新“小巨人”企业的负责人提出建议：“招投标中有时会遇到恶性竞争，希望政府部门给予规范。”</w:t>
      </w:r>
    </w:p>
    <w:p>
      <w:pPr>
        <w:rPr>
          <w:rFonts w:hint="eastAsia"/>
        </w:rPr>
      </w:pPr>
      <w:r>
        <w:rPr>
          <w:rFonts w:hint="eastAsia"/>
        </w:rPr>
        <w:t>市场有呼声，政策有回应。不久前，国家发展改革委等8部门联合印发《招标投标领域公平竞争审查规则》（以下简称《规则》），并自今年5月1日起施行。</w:t>
      </w:r>
    </w:p>
    <w:p>
      <w:pPr>
        <w:rPr>
          <w:rFonts w:hint="eastAsia"/>
        </w:rPr>
      </w:pPr>
      <w:r>
        <w:rPr>
          <w:rFonts w:hint="eastAsia"/>
        </w:rPr>
        <w:t>作为具体领域和行业性公平竞争审查的首部部门规章，《规则》有机衔接《公平竞争审查制度实施细则》等现有制度，细化实化招标投标领域公平竞争审查的相关内容，成为完善落实“两个毫不动摇”体制机制的生动写照。</w:t>
      </w:r>
    </w:p>
    <w:p>
      <w:pPr>
        <w:rPr>
          <w:rFonts w:hint="eastAsia"/>
        </w:rPr>
      </w:pPr>
      <w:r>
        <w:rPr>
          <w:rFonts w:hint="eastAsia"/>
        </w:rPr>
        <w:t>法治是最好的营商环境，具有固根本、稳预期、利长远的重要保障作用。完善落实“两个毫不动摇”的体制机制，一项重要任务在于，从制度和法律上把对国企民企平等对待的要求落下来，破除制约民营企业公平参与市场竞争的制度障碍，提振市场信心。</w:t>
      </w:r>
    </w:p>
    <w:p>
      <w:pPr>
        <w:rPr>
          <w:rFonts w:hint="eastAsia"/>
        </w:rPr>
      </w:pPr>
      <w:r>
        <w:rPr>
          <w:rFonts w:hint="eastAsia"/>
        </w:rPr>
        <w:t>该“立”的要积极主动“立”起来。近年来，民营经济大省浙江持续优化政务服务，推出如涉企问题高效闭环解决机制等一系列举措。《浙江省优化营商环境条例》把这些经验做法以法规条文的形式固化下来，为各类经营主体投资兴业提供更加全面系统的法治保障。聚焦民营企业核心关切，解决企业反映强烈的突出问题，建立健全关系全局、管住长远的常态长效机制，有利于为民营经济营造更好的发展环境。</w:t>
      </w:r>
    </w:p>
    <w:p>
      <w:pPr>
        <w:rPr>
          <w:rFonts w:hint="eastAsia"/>
        </w:rPr>
      </w:pPr>
      <w:r>
        <w:rPr>
          <w:rFonts w:hint="eastAsia"/>
        </w:rPr>
        <w:t>该“破”的要在“立”的基础上坚决破除掉。“我们在拓展全国市场的时候，曾遇到一些城市不让进入的问题。”浙江省一家经营共享电单车的民营中小企业，一度遭遇准入门槛高、区域限制多等问题。在《中共中央国务院关于促进民营经济发展壮大的意见》出台后，有关部门持续强化反垄断执法。该企业明显感受到“玻璃门”少了，开拓全国市场的脚步不断加快。</w:t>
      </w:r>
    </w:p>
    <w:p>
      <w:pPr>
        <w:rPr>
          <w:rFonts w:hint="eastAsia"/>
        </w:rPr>
      </w:pPr>
      <w:r>
        <w:rPr>
          <w:rFonts w:hint="eastAsia"/>
        </w:rPr>
        <w:t>目前，妨碍统一市场和公平竞争的政策措施清理工作取得积极成效，清理相关政策措施4218件，其中涉及妨碍市场准入和退出的1917件，涉及妨碍商品和要素自由流动的568件。坚决清理涉及不平等对待企业的法律、法规、规章、规范性文件，破除影响公平竞争的法律法规障碍和隐性壁垒，营造稳定、公平、透明、可预期的法治环境，将为持续深化全国统一大市场建设打下坚实基础。</w:t>
      </w:r>
    </w:p>
    <w:p>
      <w:pPr>
        <w:rPr>
          <w:rFonts w:hint="eastAsia"/>
        </w:rPr>
      </w:pPr>
      <w:r>
        <w:rPr>
          <w:rFonts w:hint="eastAsia"/>
        </w:rPr>
        <w:t>作为维护社会公平正义的最后一道防线，司法的兜底作用不可忽视。以法治的确定性助力提信心、稳预期、促发展，是确保“两个毫不动摇”落到实处的必然要求。今年的《最高人民法院工作报告》提到： 依法保护民营企业产权和民营企业家合法权益；将社会危害性作为判断罪与非罪的根本标准，坚决纠正把经济纠纷当犯罪处理，一、二审对16家企业、34名企业主和管理人员依法宣告无罪。把依法平等保护原则融入司法政策、落到个案办理，坚持对各类所有制企业一视同仁、平等对待，就能增强各类经营主体的信心和底气。</w:t>
      </w:r>
    </w:p>
    <w:p>
      <w:pPr>
        <w:rPr>
          <w:rFonts w:hint="eastAsia"/>
        </w:rPr>
      </w:pPr>
      <w:r>
        <w:rPr>
          <w:rFonts w:hint="eastAsia"/>
        </w:rPr>
        <w:t>习近平总书记指出：“民营经济是我国经济制度的内在要素，民营企业和民营企业家是我们自己人。”促进民营经济发展壮大不是权宜之计，而是长久之策。统筹立与破，把握制与治，营造稳定透明可预期的制度环境，必能促进多种所有制经济共同发展。</w:t>
      </w:r>
    </w:p>
    <w:p>
      <w:pPr>
        <w:widowControl/>
        <w:ind w:firstLine="0" w:firstLineChars="0"/>
        <w:jc w:val="left"/>
        <w:rPr>
          <w:rFonts w:ascii="方正小标宋简体" w:eastAsia="方正小标宋简体" w:cs="Tahoma"/>
          <w:b/>
          <w:bCs/>
          <w:spacing w:val="-4"/>
          <w:kern w:val="0"/>
          <w:sz w:val="32"/>
          <w:szCs w:val="32"/>
        </w:rPr>
      </w:pPr>
      <w:r>
        <w:br w:type="page"/>
      </w:r>
    </w:p>
    <w:p>
      <w:pPr>
        <w:pStyle w:val="48"/>
      </w:pPr>
      <w:bookmarkStart w:id="24" w:name="_Toc168390219"/>
      <w:r>
        <w:rPr>
          <w:rFonts w:hint="eastAsia"/>
        </w:rPr>
        <w:t>激发内生动力 释放创新活力</w:t>
      </w:r>
      <w:bookmarkEnd w:id="24"/>
    </w:p>
    <w:p>
      <w:pPr>
        <w:pStyle w:val="52"/>
        <w:rPr>
          <w:rFonts w:hint="eastAsia"/>
        </w:rPr>
      </w:pPr>
      <w:r>
        <w:rPr>
          <w:rFonts w:hint="eastAsia"/>
        </w:rPr>
        <w:t>——支持民营经济和民营企业发展壮大②</w:t>
      </w:r>
    </w:p>
    <w:p>
      <w:pPr>
        <w:pStyle w:val="52"/>
        <w:rPr>
          <w:rFonts w:hint="eastAsia" w:ascii="宋体" w:hAnsi="宋体" w:eastAsia="宋体"/>
          <w:sz w:val="21"/>
          <w:szCs w:val="21"/>
        </w:rPr>
      </w:pPr>
      <w:r>
        <w:rPr>
          <w:rFonts w:hint="eastAsia"/>
          <w:sz w:val="21"/>
          <w:szCs w:val="21"/>
        </w:rPr>
        <w:t>何 娟</w:t>
      </w:r>
    </w:p>
    <w:p>
      <w:pPr>
        <w:rPr>
          <w:rFonts w:hint="eastAsia"/>
          <w:sz w:val="24"/>
        </w:rPr>
      </w:pPr>
      <w:r>
        <w:rPr>
          <w:rFonts w:hint="eastAsia"/>
        </w:rPr>
        <w:t>只有在一个可预期的市场环境中，经营主体才更有动力去从事创造创新活动。完善落实“两个毫不动摇”的体制机制，必须加强预期引导、做好预期管理</w:t>
      </w:r>
    </w:p>
    <w:p>
      <w:pPr>
        <w:rPr>
          <w:rFonts w:hint="eastAsia"/>
        </w:rPr>
      </w:pPr>
      <w:r>
        <w:rPr>
          <w:rFonts w:hint="eastAsia"/>
        </w:rPr>
        <w:t>瞄准经营主体的困难挑战，紧盯高质量发展的现实需要，破藩篱、解难题、补短板，才能使国企敢干、民企敢闯、外企敢投的氛围日益浓厚</w:t>
      </w:r>
    </w:p>
    <w:p>
      <w:pPr>
        <w:rPr>
          <w:rFonts w:hint="eastAsia"/>
        </w:rPr>
      </w:pPr>
    </w:p>
    <w:p>
      <w:pPr>
        <w:rPr>
          <w:rFonts w:hint="eastAsia"/>
        </w:rPr>
      </w:pPr>
      <w:r>
        <w:rPr>
          <w:rFonts w:hint="eastAsia"/>
        </w:rPr>
        <w:t>经营主体活力反映经济发展活力。“最近我们一直在加班加点，订单至少排到两个月后。”在浙江金华义乌市，从事吸管生产的企业正开足马力赶制订单。从走街串巷到通贸全球，义乌小商品闯出大市场、做成大产业，靠的是无数劳动者的智慧和辛劳，也得益于基本经济制度的独特优势和“两个毫不动摇”方针的有力托举。</w:t>
      </w:r>
    </w:p>
    <w:p>
      <w:pPr>
        <w:rPr>
          <w:rFonts w:hint="eastAsia"/>
        </w:rPr>
      </w:pPr>
      <w:r>
        <w:rPr>
          <w:rFonts w:hint="eastAsia"/>
        </w:rPr>
        <w:t>今年全国两会期间，习近平总书记在参加江苏代表团审议时指出：“完善落实‘两个毫不动摇’的体制机制，支持民营经济和民营企业发展壮大，激发各类经营主体的内生动力和创新活力。”截至2023年底，我国登记在册经营主体达1.84亿户。激发各类经营主体的内生动力和创新活力，对于巩固和增强经济回升向好态势、推动经济高质量发展具有十分重要的意义。</w:t>
      </w:r>
    </w:p>
    <w:p>
      <w:pPr>
        <w:rPr>
          <w:rFonts w:hint="eastAsia"/>
        </w:rPr>
      </w:pPr>
      <w:r>
        <w:rPr>
          <w:rFonts w:hint="eastAsia"/>
        </w:rPr>
        <w:t>只有在一个可预期的市场环境中，经营主体才更有动力去从事创造创新活动。完善落实“两个毫不动摇”的体制机制，必须加强预期引导、做好预期管理。尤为重要的是，从政策和舆论上鼓励支持民营企业发展壮大。比如，山东德州泰鼎新材料科技有限公司，得益于当地人力资源和社会保障局、工业和信息化局、行政审批服务局联手送政策、提供组合式支持，20万元稳岗补贴“秒到账”，200万元企业规模提升奖励资金“找上门”。各类政策同向发力，携手助企谋发展，让许多经营主体提振了发展信心。</w:t>
      </w:r>
    </w:p>
    <w:p>
      <w:pPr>
        <w:rPr>
          <w:rFonts w:hint="eastAsia"/>
        </w:rPr>
      </w:pPr>
      <w:r>
        <w:rPr>
          <w:rFonts w:hint="eastAsia"/>
        </w:rPr>
        <w:t>中小企业和民营企业互为主体，民营企业中90%以上是中小企业，中小企业90%以上是民营企业。推动形成大中小企业良性互动、协同发展良好格局，有利于推动民营企业高质量发展。以湖北的算力与大数据产业为例，当地创新机制，推动大型国企与民营企业深度合作、优势互补，组成多家“链主”企业群，与武汉超算中心等“链创”机构联合开展科研攻关。以链为媒、三链融合，带动了产业链上大中小企业共同发展。坚持“两个毫不动摇”，就要鼓励和吸引更多民营企业参与重点产业链供应链建设，通过产业集群、创新联合体等推动要素资源集聚和优化配置，不断塑造发展新动能新优势。</w:t>
      </w:r>
    </w:p>
    <w:p>
      <w:pPr>
        <w:rPr>
          <w:rFonts w:hint="eastAsia"/>
        </w:rPr>
      </w:pPr>
      <w:r>
        <w:rPr>
          <w:rFonts w:hint="eastAsia"/>
        </w:rPr>
        <w:t>民营经济是推进中国式现代化的生力军。呵护和调动民营企业的积极性创造性，“有形的手”要立路标、清路障。“创新成果被模仿怎么办？”“外观专利确权赶不上市场流行速度，怎么办？”针对调研中鞋服企业反映的问题，福建泉州晋江市成立知识产权快速维权中心，通过一站式综合服务，解除企业创新的后顾之忧。瞄准经营主体的困难挑战，紧盯高质量发展的现实需要，破藩篱、解难题、补短板，才能使国企敢干、民企敢闯、外企敢投的氛围日益浓厚，不断增强发展的内生动力。</w:t>
      </w:r>
    </w:p>
    <w:p>
      <w:pPr>
        <w:rPr>
          <w:rFonts w:ascii="楷体" w:hAnsi="楷体" w:eastAsia="楷体"/>
          <w:sz w:val="24"/>
        </w:rPr>
      </w:pPr>
      <w:r>
        <w:rPr>
          <w:rFonts w:hint="eastAsia"/>
        </w:rPr>
        <w:t>“两个毫不动摇”是我国基本经济制度的重要内容，党中央的方针政策一直是非常明确的。如何防止风吹草动下的疑虑，如何破解“卷帘门”“玻璃门”？习近平总书记强调：“引导民营企业和民营企业家正确理解党中央关于‘两个毫不动摇’、‘两个健康’的方针政策，消除顾虑，放下包袱，大胆发展。”营造鼓励创新、保护创新的良好环境，让广大经营主体的创新活力竞相迸发，定能为以高质量发展全面推进中国式现代化持续注入强劲动力。</w:t>
      </w:r>
      <w:r>
        <w:br w:type="page"/>
      </w:r>
    </w:p>
    <w:p>
      <w:pPr>
        <w:pStyle w:val="48"/>
      </w:pPr>
      <w:bookmarkStart w:id="25" w:name="_Toc168390220"/>
      <w:r>
        <w:rPr>
          <w:rFonts w:hint="eastAsia"/>
        </w:rPr>
        <w:t>全面构建亲清统一的新型政商关系</w:t>
      </w:r>
      <w:bookmarkEnd w:id="25"/>
    </w:p>
    <w:p>
      <w:pPr>
        <w:pStyle w:val="52"/>
      </w:pPr>
      <w:r>
        <w:rPr>
          <w:rFonts w:hint="eastAsia"/>
        </w:rPr>
        <w:t>——支持民营经济和民营企业发展壮大③</w:t>
      </w:r>
    </w:p>
    <w:p>
      <w:pPr>
        <w:pStyle w:val="52"/>
        <w:rPr>
          <w:rFonts w:hint="eastAsia" w:ascii="宋体" w:hAnsi="宋体" w:eastAsia="宋体"/>
        </w:rPr>
      </w:pPr>
      <w:r>
        <w:rPr>
          <w:rFonts w:hint="eastAsia"/>
        </w:rPr>
        <w:t>周人杰</w:t>
      </w:r>
    </w:p>
    <w:p>
      <w:pPr>
        <w:rPr>
          <w:rFonts w:hint="eastAsia"/>
          <w:sz w:val="24"/>
        </w:rPr>
      </w:pPr>
      <w:r>
        <w:rPr>
          <w:rFonts w:hint="eastAsia"/>
        </w:rPr>
        <w:t>多运用法治思维和法治方式解决问题、化解矛盾、协调关系，才能为各类经营主体创造稳定、透明、规范、可预期的营商环境</w:t>
      </w:r>
    </w:p>
    <w:p>
      <w:pPr>
        <w:rPr>
          <w:rFonts w:hint="eastAsia"/>
        </w:rPr>
      </w:pPr>
      <w:r>
        <w:rPr>
          <w:rFonts w:hint="eastAsia"/>
        </w:rPr>
        <w:t>政治上关心，思想上交心，感情上知心，事业上同心，亲清政商关系里蕴含着方法论，体现着中国共产党执政为民的内在逻辑</w:t>
      </w:r>
    </w:p>
    <w:p>
      <w:pPr>
        <w:rPr>
          <w:rFonts w:hint="eastAsia"/>
        </w:rPr>
      </w:pPr>
    </w:p>
    <w:p>
      <w:pPr>
        <w:rPr>
          <w:rFonts w:hint="eastAsia"/>
        </w:rPr>
      </w:pPr>
      <w:r>
        <w:rPr>
          <w:rFonts w:hint="eastAsia"/>
        </w:rPr>
        <w:t>今年以来，随着一系列措施落地见效，作为标识民营经济活跃度的民间投资增速在一季度由负转正，呈现良好发展态势。把构建亲清统一的新型政商关系落到实处，让包括民营企业在内的各类经营主体鼓足干劲、敢闯敢干，就能为新形势下企业攻坚克难提振信心，为经济回升向好筑牢根基。</w:t>
      </w:r>
    </w:p>
    <w:p>
      <w:pPr>
        <w:rPr>
          <w:rFonts w:hint="eastAsia"/>
        </w:rPr>
      </w:pPr>
      <w:r>
        <w:rPr>
          <w:rFonts w:hint="eastAsia"/>
        </w:rPr>
        <w:t>习近平总书记强调：“全面构建亲清统一的新型政商关系，党员、干部既要关心支持民营企业发展，主动排忧解难，又要坚守廉洁底线。”新型政商关系应该是什么样的？关键要将亲与清统一起来、落到实处，推动制度优势转化为治理效能。各级党委政府和领导干部光明磊落地同企业和企业家交往，优化民营经济发展环境，团结好、引导好民营经济人士，这是坚持“两个毫不动摇”、汇聚高质量发展合力的题中应有之义。</w:t>
      </w:r>
    </w:p>
    <w:p>
      <w:pPr>
        <w:rPr>
          <w:rFonts w:hint="eastAsia"/>
        </w:rPr>
      </w:pPr>
      <w:r>
        <w:rPr>
          <w:rFonts w:hint="eastAsia"/>
        </w:rPr>
        <w:t>亲与清，是辩证统一的关系。亲是要求，但要亲而有度。云南曲靖市明确参加企业活动、组织企业交流培训、深入企业调研、办理涉企事项等10项“正面清单”，推动领导干部包保帮扶企业，倾情为企业服务。清是底线，但要清而有为。在黑龙江同江市一场政商座谈会上，营商环境局的工作人员与曙光砂场企业负责人面对面沟通，现场商定加强技能培训与企业招工有机衔接等问题。亲而有度，清而有为，才能塑造良好的营商环境。</w:t>
      </w:r>
    </w:p>
    <w:p>
      <w:pPr>
        <w:rPr>
          <w:rFonts w:hint="eastAsia"/>
        </w:rPr>
      </w:pPr>
      <w:r>
        <w:rPr>
          <w:rFonts w:hint="eastAsia"/>
        </w:rPr>
        <w:t>构建亲清统一的新型政商关系，不能空喊口号，要落到实践中。在民营企业遇到困难的时候给予支持，在民营企业遇到困惑的时候给予指导，有助于促进非公有制经济健康发展和非公有制经济人士健康成长。有一名竹业公司老板回忆，当年受时任福建邵武市拿口镇主要负责人的廖俊波同志邀请，他到当地投资兴办竹制品加工厂，从签约、建厂到投产只用了约半年时间，速度远超预期。投产后听闻公司一个小股东闹矛盾、要“分家”，廖俊波不仅积极调解，还邀请双方到家中吃饭并劝和，嘱咐他们一起把企业经营好。把纾困惠企往实里做、做出实效，才能帮助民营企业和民营企业家消除顾虑，放下包袱，大胆发展。</w:t>
      </w:r>
    </w:p>
    <w:p>
      <w:pPr>
        <w:rPr>
          <w:rFonts w:hint="eastAsia"/>
        </w:rPr>
      </w:pPr>
      <w:r>
        <w:rPr>
          <w:rFonts w:hint="eastAsia"/>
        </w:rPr>
        <w:t>把构建亲清统一的新型政商关系落到实处，必须克服形式主义、官僚主义，增强市场意识、服务意识。比如，湖北武汉市武昌区紫阳街道的书记、主任双双化身“零号员工”，多次带队走访辖区内的楼宇企业，通过需求、资源、项目3张清单，为企业讲政策、解难题。推动党风政风持续向好，才能助力营商环境不断优化，写好“亲”字而不逾矩。多运用法治思维和法治方式解决问题、化解矛盾、协调关系，才能为各类经营主体创造稳定、透明、规范、可预期的营商环境，写好“清”字而不疏远。</w:t>
      </w:r>
    </w:p>
    <w:p>
      <w:pPr>
        <w:rPr>
          <w:rFonts w:hint="eastAsia"/>
        </w:rPr>
      </w:pPr>
      <w:r>
        <w:rPr>
          <w:rFonts w:hint="eastAsia"/>
        </w:rPr>
        <w:t>政治上关心，思想上交心，感情上知心，事业上同心，亲清政商关系里蕴含着方法论，体现着中国共产党执政为民的内在逻辑。牢牢把握政商关系亲清统一的要求，营造风清气正的政治生态和营商环境，定能全面提振全社会发展信心，为实现高质量发展贡献更大力量。</w:t>
      </w:r>
    </w:p>
    <w:p>
      <w:pPr>
        <w:rPr>
          <w:rStyle w:val="20"/>
          <w:rFonts w:ascii="方正小标宋简体" w:eastAsia="方正小标宋简体" w:cs="Tahoma"/>
          <w:b w:val="0"/>
          <w:bCs w:val="0"/>
          <w:spacing w:val="-4"/>
          <w:kern w:val="0"/>
          <w:sz w:val="32"/>
          <w:szCs w:val="32"/>
        </w:rPr>
      </w:pPr>
      <w:r>
        <w:rPr>
          <w:rFonts w:hint="eastAsia"/>
          <w:kern w:val="0"/>
        </w:rPr>
        <w:t>（来源：《人民日报》）</w:t>
      </w:r>
    </w:p>
    <w:p/>
    <w:sectPr>
      <w:headerReference r:id="rId5" w:type="first"/>
      <w:footerReference r:id="rId8" w:type="first"/>
      <w:headerReference r:id="rId3" w:type="default"/>
      <w:footerReference r:id="rId6" w:type="default"/>
      <w:headerReference r:id="rId4" w:type="even"/>
      <w:footerReference r:id="rId7" w:type="even"/>
      <w:pgSz w:w="11907" w:h="16840"/>
      <w:pgMar w:top="1440" w:right="1644"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经典楷体简">
    <w:altName w:val="宋体"/>
    <w:panose1 w:val="00000000000000000000"/>
    <w:charset w:val="86"/>
    <w:family w:val="modern"/>
    <w:pitch w:val="default"/>
    <w:sig w:usb0="00000000" w:usb1="00000000" w:usb2="0000001E"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Style w:val="21"/>
      </w:rPr>
    </w:pPr>
    <w:r>
      <w:rPr>
        <w:rStyle w:val="21"/>
      </w:rPr>
      <w:fldChar w:fldCharType="begin"/>
    </w:r>
    <w:r>
      <w:rPr>
        <w:rStyle w:val="21"/>
      </w:rPr>
      <w:instrText xml:space="preserve">PAGE  </w:instrText>
    </w:r>
    <w:r>
      <w:rPr>
        <w:rStyle w:val="21"/>
      </w:rP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wOWYyNTNjNjk1MzdiYjA5MTg3ZmI5NmJmZDhmMWYifQ=="/>
  </w:docVars>
  <w:rsids>
    <w:rsidRoot w:val="004E3E5A"/>
    <w:rsid w:val="00000079"/>
    <w:rsid w:val="00000F0B"/>
    <w:rsid w:val="00001564"/>
    <w:rsid w:val="000022AB"/>
    <w:rsid w:val="000022B9"/>
    <w:rsid w:val="0000281B"/>
    <w:rsid w:val="00003C19"/>
    <w:rsid w:val="0000559F"/>
    <w:rsid w:val="00005E5C"/>
    <w:rsid w:val="0001530C"/>
    <w:rsid w:val="0001565A"/>
    <w:rsid w:val="00015681"/>
    <w:rsid w:val="00016C40"/>
    <w:rsid w:val="000176B7"/>
    <w:rsid w:val="000176CC"/>
    <w:rsid w:val="00020CFF"/>
    <w:rsid w:val="00020ED9"/>
    <w:rsid w:val="00021846"/>
    <w:rsid w:val="00021C92"/>
    <w:rsid w:val="000230A3"/>
    <w:rsid w:val="00023179"/>
    <w:rsid w:val="00026A47"/>
    <w:rsid w:val="00026EC8"/>
    <w:rsid w:val="00035065"/>
    <w:rsid w:val="000350D4"/>
    <w:rsid w:val="0003572B"/>
    <w:rsid w:val="00035DEB"/>
    <w:rsid w:val="0004021A"/>
    <w:rsid w:val="00040C72"/>
    <w:rsid w:val="00041473"/>
    <w:rsid w:val="00041C3A"/>
    <w:rsid w:val="00043E2F"/>
    <w:rsid w:val="00044DA0"/>
    <w:rsid w:val="00044E82"/>
    <w:rsid w:val="00045565"/>
    <w:rsid w:val="00046ADA"/>
    <w:rsid w:val="00047D1E"/>
    <w:rsid w:val="00051802"/>
    <w:rsid w:val="000522C5"/>
    <w:rsid w:val="0005525D"/>
    <w:rsid w:val="00055B0F"/>
    <w:rsid w:val="00056177"/>
    <w:rsid w:val="0006128E"/>
    <w:rsid w:val="00061472"/>
    <w:rsid w:val="000616AB"/>
    <w:rsid w:val="00061D95"/>
    <w:rsid w:val="00062324"/>
    <w:rsid w:val="000648D8"/>
    <w:rsid w:val="00064BC2"/>
    <w:rsid w:val="000703C4"/>
    <w:rsid w:val="00070EAA"/>
    <w:rsid w:val="0007144F"/>
    <w:rsid w:val="000725D5"/>
    <w:rsid w:val="00072FAC"/>
    <w:rsid w:val="0007714C"/>
    <w:rsid w:val="00082C59"/>
    <w:rsid w:val="00082EE1"/>
    <w:rsid w:val="000832D1"/>
    <w:rsid w:val="00083CE0"/>
    <w:rsid w:val="00083D76"/>
    <w:rsid w:val="00085FC8"/>
    <w:rsid w:val="000864A6"/>
    <w:rsid w:val="000878FE"/>
    <w:rsid w:val="00087A8D"/>
    <w:rsid w:val="00090B7B"/>
    <w:rsid w:val="00090C5B"/>
    <w:rsid w:val="00090C7A"/>
    <w:rsid w:val="0009171A"/>
    <w:rsid w:val="00092238"/>
    <w:rsid w:val="000927BB"/>
    <w:rsid w:val="0009454F"/>
    <w:rsid w:val="00095A66"/>
    <w:rsid w:val="00097104"/>
    <w:rsid w:val="00097BBA"/>
    <w:rsid w:val="000A3142"/>
    <w:rsid w:val="000A3651"/>
    <w:rsid w:val="000A3A0D"/>
    <w:rsid w:val="000A5297"/>
    <w:rsid w:val="000A5684"/>
    <w:rsid w:val="000A5999"/>
    <w:rsid w:val="000A772A"/>
    <w:rsid w:val="000B02BB"/>
    <w:rsid w:val="000B0D3E"/>
    <w:rsid w:val="000B1259"/>
    <w:rsid w:val="000B18E8"/>
    <w:rsid w:val="000B1D82"/>
    <w:rsid w:val="000B25F8"/>
    <w:rsid w:val="000B282B"/>
    <w:rsid w:val="000B2850"/>
    <w:rsid w:val="000B4092"/>
    <w:rsid w:val="000B4A87"/>
    <w:rsid w:val="000C2707"/>
    <w:rsid w:val="000C294B"/>
    <w:rsid w:val="000C322D"/>
    <w:rsid w:val="000C60A4"/>
    <w:rsid w:val="000C6836"/>
    <w:rsid w:val="000C7055"/>
    <w:rsid w:val="000C76CC"/>
    <w:rsid w:val="000C777F"/>
    <w:rsid w:val="000D097D"/>
    <w:rsid w:val="000D0E98"/>
    <w:rsid w:val="000D15AC"/>
    <w:rsid w:val="000D1F88"/>
    <w:rsid w:val="000D28A8"/>
    <w:rsid w:val="000D40AE"/>
    <w:rsid w:val="000D477B"/>
    <w:rsid w:val="000D69F7"/>
    <w:rsid w:val="000E06FF"/>
    <w:rsid w:val="000E23A7"/>
    <w:rsid w:val="000E5161"/>
    <w:rsid w:val="000E5388"/>
    <w:rsid w:val="000F3172"/>
    <w:rsid w:val="000F4012"/>
    <w:rsid w:val="000F4618"/>
    <w:rsid w:val="000F4CE6"/>
    <w:rsid w:val="000F52A1"/>
    <w:rsid w:val="000F5BC9"/>
    <w:rsid w:val="000F5BFF"/>
    <w:rsid w:val="000F643F"/>
    <w:rsid w:val="00102228"/>
    <w:rsid w:val="00106476"/>
    <w:rsid w:val="00106D9E"/>
    <w:rsid w:val="00107FCF"/>
    <w:rsid w:val="00112696"/>
    <w:rsid w:val="00115A43"/>
    <w:rsid w:val="00116553"/>
    <w:rsid w:val="00116786"/>
    <w:rsid w:val="0012643F"/>
    <w:rsid w:val="00130F88"/>
    <w:rsid w:val="0013151E"/>
    <w:rsid w:val="0013207F"/>
    <w:rsid w:val="00133053"/>
    <w:rsid w:val="001340AE"/>
    <w:rsid w:val="001406E7"/>
    <w:rsid w:val="00141B66"/>
    <w:rsid w:val="00141D54"/>
    <w:rsid w:val="001420F8"/>
    <w:rsid w:val="0014654B"/>
    <w:rsid w:val="00146DFC"/>
    <w:rsid w:val="0015060E"/>
    <w:rsid w:val="001528C6"/>
    <w:rsid w:val="00152AC5"/>
    <w:rsid w:val="00155000"/>
    <w:rsid w:val="00156431"/>
    <w:rsid w:val="0015764C"/>
    <w:rsid w:val="00157DF9"/>
    <w:rsid w:val="00160C81"/>
    <w:rsid w:val="00161BF7"/>
    <w:rsid w:val="00161C4C"/>
    <w:rsid w:val="0016249E"/>
    <w:rsid w:val="00162830"/>
    <w:rsid w:val="00162F48"/>
    <w:rsid w:val="00163137"/>
    <w:rsid w:val="00163845"/>
    <w:rsid w:val="00163A1D"/>
    <w:rsid w:val="00163F84"/>
    <w:rsid w:val="00166A37"/>
    <w:rsid w:val="0017047C"/>
    <w:rsid w:val="001715CF"/>
    <w:rsid w:val="00171BA1"/>
    <w:rsid w:val="00171CEA"/>
    <w:rsid w:val="001721D1"/>
    <w:rsid w:val="0017301A"/>
    <w:rsid w:val="00173B83"/>
    <w:rsid w:val="00175710"/>
    <w:rsid w:val="00175AA4"/>
    <w:rsid w:val="00177AB0"/>
    <w:rsid w:val="00177C32"/>
    <w:rsid w:val="00180206"/>
    <w:rsid w:val="00180D0B"/>
    <w:rsid w:val="00180F60"/>
    <w:rsid w:val="001818AE"/>
    <w:rsid w:val="001827EF"/>
    <w:rsid w:val="001844E8"/>
    <w:rsid w:val="001858EB"/>
    <w:rsid w:val="00185C0F"/>
    <w:rsid w:val="00185E16"/>
    <w:rsid w:val="001866E5"/>
    <w:rsid w:val="001869B3"/>
    <w:rsid w:val="00190D15"/>
    <w:rsid w:val="00193A10"/>
    <w:rsid w:val="00195F59"/>
    <w:rsid w:val="00196D59"/>
    <w:rsid w:val="00197926"/>
    <w:rsid w:val="001979B1"/>
    <w:rsid w:val="00197D78"/>
    <w:rsid w:val="001A33D4"/>
    <w:rsid w:val="001A37E0"/>
    <w:rsid w:val="001A44C6"/>
    <w:rsid w:val="001A4736"/>
    <w:rsid w:val="001A490B"/>
    <w:rsid w:val="001B0070"/>
    <w:rsid w:val="001B09B9"/>
    <w:rsid w:val="001B0C6A"/>
    <w:rsid w:val="001B45E5"/>
    <w:rsid w:val="001B484E"/>
    <w:rsid w:val="001B4AC7"/>
    <w:rsid w:val="001B533B"/>
    <w:rsid w:val="001B6583"/>
    <w:rsid w:val="001B6951"/>
    <w:rsid w:val="001B6FFF"/>
    <w:rsid w:val="001B7AF0"/>
    <w:rsid w:val="001C07A0"/>
    <w:rsid w:val="001C0E25"/>
    <w:rsid w:val="001C3FAA"/>
    <w:rsid w:val="001C4089"/>
    <w:rsid w:val="001C4E2F"/>
    <w:rsid w:val="001C5ADB"/>
    <w:rsid w:val="001C65D3"/>
    <w:rsid w:val="001C6897"/>
    <w:rsid w:val="001C7D1A"/>
    <w:rsid w:val="001D192E"/>
    <w:rsid w:val="001D2790"/>
    <w:rsid w:val="001D2E4B"/>
    <w:rsid w:val="001D736B"/>
    <w:rsid w:val="001E398F"/>
    <w:rsid w:val="001E57A5"/>
    <w:rsid w:val="001E67A2"/>
    <w:rsid w:val="001E77A3"/>
    <w:rsid w:val="001F0233"/>
    <w:rsid w:val="001F0D17"/>
    <w:rsid w:val="001F14B3"/>
    <w:rsid w:val="001F1D76"/>
    <w:rsid w:val="001F2043"/>
    <w:rsid w:val="001F29F3"/>
    <w:rsid w:val="001F54FF"/>
    <w:rsid w:val="001F5B07"/>
    <w:rsid w:val="001F67F5"/>
    <w:rsid w:val="001F7123"/>
    <w:rsid w:val="001F7369"/>
    <w:rsid w:val="00201776"/>
    <w:rsid w:val="00203484"/>
    <w:rsid w:val="002122B1"/>
    <w:rsid w:val="00212A41"/>
    <w:rsid w:val="002138A5"/>
    <w:rsid w:val="00217466"/>
    <w:rsid w:val="0022207C"/>
    <w:rsid w:val="00223E2D"/>
    <w:rsid w:val="00226695"/>
    <w:rsid w:val="00227588"/>
    <w:rsid w:val="00232BAD"/>
    <w:rsid w:val="00236CD4"/>
    <w:rsid w:val="00237207"/>
    <w:rsid w:val="00241CA6"/>
    <w:rsid w:val="00242FB5"/>
    <w:rsid w:val="00243838"/>
    <w:rsid w:val="002439AE"/>
    <w:rsid w:val="00243CD4"/>
    <w:rsid w:val="00245D13"/>
    <w:rsid w:val="002465F2"/>
    <w:rsid w:val="00246B39"/>
    <w:rsid w:val="00250465"/>
    <w:rsid w:val="002521F5"/>
    <w:rsid w:val="00256BD2"/>
    <w:rsid w:val="002628C6"/>
    <w:rsid w:val="00262E69"/>
    <w:rsid w:val="00263AC2"/>
    <w:rsid w:val="00263AF1"/>
    <w:rsid w:val="00264211"/>
    <w:rsid w:val="0026425A"/>
    <w:rsid w:val="0026536A"/>
    <w:rsid w:val="00266042"/>
    <w:rsid w:val="002667D7"/>
    <w:rsid w:val="00267A82"/>
    <w:rsid w:val="00272019"/>
    <w:rsid w:val="0027358E"/>
    <w:rsid w:val="002746DC"/>
    <w:rsid w:val="00277E28"/>
    <w:rsid w:val="00280289"/>
    <w:rsid w:val="00282B33"/>
    <w:rsid w:val="00283A7E"/>
    <w:rsid w:val="00286586"/>
    <w:rsid w:val="00286970"/>
    <w:rsid w:val="00292C15"/>
    <w:rsid w:val="00293B32"/>
    <w:rsid w:val="00295152"/>
    <w:rsid w:val="00295E15"/>
    <w:rsid w:val="00296105"/>
    <w:rsid w:val="002977CF"/>
    <w:rsid w:val="002979D8"/>
    <w:rsid w:val="002A06D6"/>
    <w:rsid w:val="002A3C18"/>
    <w:rsid w:val="002A4120"/>
    <w:rsid w:val="002A429B"/>
    <w:rsid w:val="002A4B32"/>
    <w:rsid w:val="002A586F"/>
    <w:rsid w:val="002A58C4"/>
    <w:rsid w:val="002A6DF0"/>
    <w:rsid w:val="002A70F7"/>
    <w:rsid w:val="002B002A"/>
    <w:rsid w:val="002B01D4"/>
    <w:rsid w:val="002B141E"/>
    <w:rsid w:val="002B1F86"/>
    <w:rsid w:val="002B32DD"/>
    <w:rsid w:val="002B3CEA"/>
    <w:rsid w:val="002B3DA7"/>
    <w:rsid w:val="002B6184"/>
    <w:rsid w:val="002B6A0A"/>
    <w:rsid w:val="002B6C6B"/>
    <w:rsid w:val="002B7197"/>
    <w:rsid w:val="002C00DA"/>
    <w:rsid w:val="002C1B94"/>
    <w:rsid w:val="002C294B"/>
    <w:rsid w:val="002C2D31"/>
    <w:rsid w:val="002C3881"/>
    <w:rsid w:val="002C66F7"/>
    <w:rsid w:val="002C7EA3"/>
    <w:rsid w:val="002D0B57"/>
    <w:rsid w:val="002D0D3A"/>
    <w:rsid w:val="002D17B1"/>
    <w:rsid w:val="002D236F"/>
    <w:rsid w:val="002D24E1"/>
    <w:rsid w:val="002D4216"/>
    <w:rsid w:val="002D4735"/>
    <w:rsid w:val="002D5708"/>
    <w:rsid w:val="002D5B9B"/>
    <w:rsid w:val="002D6581"/>
    <w:rsid w:val="002D77AA"/>
    <w:rsid w:val="002E4354"/>
    <w:rsid w:val="002E4C51"/>
    <w:rsid w:val="002E5201"/>
    <w:rsid w:val="002E59BC"/>
    <w:rsid w:val="002E60D6"/>
    <w:rsid w:val="002E64A2"/>
    <w:rsid w:val="002E7715"/>
    <w:rsid w:val="002E79F7"/>
    <w:rsid w:val="002F190E"/>
    <w:rsid w:val="002F1AE4"/>
    <w:rsid w:val="002F2AAB"/>
    <w:rsid w:val="002F2DFF"/>
    <w:rsid w:val="002F3698"/>
    <w:rsid w:val="002F58D9"/>
    <w:rsid w:val="002F6096"/>
    <w:rsid w:val="002F6506"/>
    <w:rsid w:val="002F68C3"/>
    <w:rsid w:val="002F7452"/>
    <w:rsid w:val="002F74AF"/>
    <w:rsid w:val="00300D11"/>
    <w:rsid w:val="00301DAB"/>
    <w:rsid w:val="00302E8C"/>
    <w:rsid w:val="00304904"/>
    <w:rsid w:val="00304CE9"/>
    <w:rsid w:val="0030507A"/>
    <w:rsid w:val="003050C4"/>
    <w:rsid w:val="0030526D"/>
    <w:rsid w:val="00305369"/>
    <w:rsid w:val="0030675E"/>
    <w:rsid w:val="00306B06"/>
    <w:rsid w:val="003077AE"/>
    <w:rsid w:val="00310951"/>
    <w:rsid w:val="00311F99"/>
    <w:rsid w:val="003120EA"/>
    <w:rsid w:val="003132DE"/>
    <w:rsid w:val="003135D2"/>
    <w:rsid w:val="00315072"/>
    <w:rsid w:val="0031602E"/>
    <w:rsid w:val="003163D7"/>
    <w:rsid w:val="00317222"/>
    <w:rsid w:val="00320CBE"/>
    <w:rsid w:val="003212E4"/>
    <w:rsid w:val="00322225"/>
    <w:rsid w:val="00322C2F"/>
    <w:rsid w:val="00323704"/>
    <w:rsid w:val="00323C56"/>
    <w:rsid w:val="00323FA9"/>
    <w:rsid w:val="0032542A"/>
    <w:rsid w:val="00326FE5"/>
    <w:rsid w:val="0033105A"/>
    <w:rsid w:val="00333A96"/>
    <w:rsid w:val="00334AC4"/>
    <w:rsid w:val="00334C39"/>
    <w:rsid w:val="00340D1D"/>
    <w:rsid w:val="00344D2C"/>
    <w:rsid w:val="00346C42"/>
    <w:rsid w:val="00346E6E"/>
    <w:rsid w:val="00346E7F"/>
    <w:rsid w:val="00347058"/>
    <w:rsid w:val="00347942"/>
    <w:rsid w:val="0035206F"/>
    <w:rsid w:val="003520D0"/>
    <w:rsid w:val="0035274B"/>
    <w:rsid w:val="00354DA1"/>
    <w:rsid w:val="003557F0"/>
    <w:rsid w:val="003567B8"/>
    <w:rsid w:val="0036097D"/>
    <w:rsid w:val="00361F5C"/>
    <w:rsid w:val="00362273"/>
    <w:rsid w:val="00364858"/>
    <w:rsid w:val="00364A8D"/>
    <w:rsid w:val="00366147"/>
    <w:rsid w:val="003679A4"/>
    <w:rsid w:val="00367D28"/>
    <w:rsid w:val="00370072"/>
    <w:rsid w:val="003700E4"/>
    <w:rsid w:val="003717A4"/>
    <w:rsid w:val="00371B48"/>
    <w:rsid w:val="003754E8"/>
    <w:rsid w:val="0037674E"/>
    <w:rsid w:val="003774B2"/>
    <w:rsid w:val="0037785F"/>
    <w:rsid w:val="003805F5"/>
    <w:rsid w:val="00380BD8"/>
    <w:rsid w:val="00382389"/>
    <w:rsid w:val="003836A6"/>
    <w:rsid w:val="0038424F"/>
    <w:rsid w:val="00384C0E"/>
    <w:rsid w:val="00384D3A"/>
    <w:rsid w:val="00387FA0"/>
    <w:rsid w:val="00390758"/>
    <w:rsid w:val="00390800"/>
    <w:rsid w:val="00393208"/>
    <w:rsid w:val="003933C8"/>
    <w:rsid w:val="003947DD"/>
    <w:rsid w:val="00395F72"/>
    <w:rsid w:val="003A0027"/>
    <w:rsid w:val="003A05E3"/>
    <w:rsid w:val="003A21D0"/>
    <w:rsid w:val="003A281A"/>
    <w:rsid w:val="003A7D7A"/>
    <w:rsid w:val="003A7F3C"/>
    <w:rsid w:val="003B25AA"/>
    <w:rsid w:val="003B5D0C"/>
    <w:rsid w:val="003B5EB3"/>
    <w:rsid w:val="003B7FE8"/>
    <w:rsid w:val="003C09CE"/>
    <w:rsid w:val="003C0E67"/>
    <w:rsid w:val="003C1E7C"/>
    <w:rsid w:val="003C2A9E"/>
    <w:rsid w:val="003C72B0"/>
    <w:rsid w:val="003D05CE"/>
    <w:rsid w:val="003D1088"/>
    <w:rsid w:val="003D1638"/>
    <w:rsid w:val="003D2D5D"/>
    <w:rsid w:val="003D3222"/>
    <w:rsid w:val="003D4447"/>
    <w:rsid w:val="003D5DCA"/>
    <w:rsid w:val="003D6AAA"/>
    <w:rsid w:val="003E134E"/>
    <w:rsid w:val="003E4C7F"/>
    <w:rsid w:val="003E5149"/>
    <w:rsid w:val="003E5403"/>
    <w:rsid w:val="003E70EE"/>
    <w:rsid w:val="003E7550"/>
    <w:rsid w:val="003E7EEB"/>
    <w:rsid w:val="003F3E5B"/>
    <w:rsid w:val="003F516A"/>
    <w:rsid w:val="003F6331"/>
    <w:rsid w:val="003F675A"/>
    <w:rsid w:val="004003BC"/>
    <w:rsid w:val="00400450"/>
    <w:rsid w:val="00400872"/>
    <w:rsid w:val="00401542"/>
    <w:rsid w:val="00401D0C"/>
    <w:rsid w:val="00402E7F"/>
    <w:rsid w:val="004037B7"/>
    <w:rsid w:val="00404533"/>
    <w:rsid w:val="004060C0"/>
    <w:rsid w:val="004061BD"/>
    <w:rsid w:val="00406404"/>
    <w:rsid w:val="00406F8D"/>
    <w:rsid w:val="0041012E"/>
    <w:rsid w:val="00410D2A"/>
    <w:rsid w:val="00410F0E"/>
    <w:rsid w:val="0041131D"/>
    <w:rsid w:val="00411F4E"/>
    <w:rsid w:val="00412A64"/>
    <w:rsid w:val="00412AF8"/>
    <w:rsid w:val="0041304F"/>
    <w:rsid w:val="00413616"/>
    <w:rsid w:val="00413838"/>
    <w:rsid w:val="00414E51"/>
    <w:rsid w:val="00414F99"/>
    <w:rsid w:val="0041526C"/>
    <w:rsid w:val="00415E51"/>
    <w:rsid w:val="00416696"/>
    <w:rsid w:val="00417777"/>
    <w:rsid w:val="0042035E"/>
    <w:rsid w:val="00420B3E"/>
    <w:rsid w:val="00422DFE"/>
    <w:rsid w:val="00422E9B"/>
    <w:rsid w:val="00423EC5"/>
    <w:rsid w:val="00424BED"/>
    <w:rsid w:val="00425B54"/>
    <w:rsid w:val="00426A7D"/>
    <w:rsid w:val="004307CD"/>
    <w:rsid w:val="00431166"/>
    <w:rsid w:val="004316CD"/>
    <w:rsid w:val="00431C7F"/>
    <w:rsid w:val="004321BE"/>
    <w:rsid w:val="00435166"/>
    <w:rsid w:val="00436672"/>
    <w:rsid w:val="0043674B"/>
    <w:rsid w:val="0043679E"/>
    <w:rsid w:val="00437275"/>
    <w:rsid w:val="00437503"/>
    <w:rsid w:val="00437B75"/>
    <w:rsid w:val="00437E4D"/>
    <w:rsid w:val="004411D7"/>
    <w:rsid w:val="00442475"/>
    <w:rsid w:val="00443005"/>
    <w:rsid w:val="004447D6"/>
    <w:rsid w:val="004449ED"/>
    <w:rsid w:val="00444AEA"/>
    <w:rsid w:val="004462AF"/>
    <w:rsid w:val="00450046"/>
    <w:rsid w:val="0045019C"/>
    <w:rsid w:val="00450FF6"/>
    <w:rsid w:val="00453699"/>
    <w:rsid w:val="00453900"/>
    <w:rsid w:val="004539E6"/>
    <w:rsid w:val="0045464F"/>
    <w:rsid w:val="00454F26"/>
    <w:rsid w:val="004553CB"/>
    <w:rsid w:val="00456F05"/>
    <w:rsid w:val="0045709B"/>
    <w:rsid w:val="00462544"/>
    <w:rsid w:val="004627DE"/>
    <w:rsid w:val="00462AA8"/>
    <w:rsid w:val="0046332D"/>
    <w:rsid w:val="00463B2A"/>
    <w:rsid w:val="00463BC7"/>
    <w:rsid w:val="00463F71"/>
    <w:rsid w:val="0046762C"/>
    <w:rsid w:val="004676C3"/>
    <w:rsid w:val="00470675"/>
    <w:rsid w:val="004706BB"/>
    <w:rsid w:val="004706C2"/>
    <w:rsid w:val="00470CA0"/>
    <w:rsid w:val="0047182C"/>
    <w:rsid w:val="00473428"/>
    <w:rsid w:val="00473B3E"/>
    <w:rsid w:val="00473C78"/>
    <w:rsid w:val="00475B5E"/>
    <w:rsid w:val="00475DC3"/>
    <w:rsid w:val="004767A9"/>
    <w:rsid w:val="00477126"/>
    <w:rsid w:val="004844BA"/>
    <w:rsid w:val="0048755C"/>
    <w:rsid w:val="004905BD"/>
    <w:rsid w:val="004906C3"/>
    <w:rsid w:val="00490781"/>
    <w:rsid w:val="00490994"/>
    <w:rsid w:val="00491294"/>
    <w:rsid w:val="00493DD7"/>
    <w:rsid w:val="004941A5"/>
    <w:rsid w:val="00494FBE"/>
    <w:rsid w:val="00496806"/>
    <w:rsid w:val="00497EF3"/>
    <w:rsid w:val="004A054C"/>
    <w:rsid w:val="004A2801"/>
    <w:rsid w:val="004A525D"/>
    <w:rsid w:val="004A546F"/>
    <w:rsid w:val="004A6D14"/>
    <w:rsid w:val="004A74A1"/>
    <w:rsid w:val="004A7688"/>
    <w:rsid w:val="004A79F5"/>
    <w:rsid w:val="004B07AB"/>
    <w:rsid w:val="004B0C6D"/>
    <w:rsid w:val="004B0D82"/>
    <w:rsid w:val="004B33DD"/>
    <w:rsid w:val="004B3AD1"/>
    <w:rsid w:val="004C0902"/>
    <w:rsid w:val="004C0D4B"/>
    <w:rsid w:val="004C0F9F"/>
    <w:rsid w:val="004C1081"/>
    <w:rsid w:val="004C1E69"/>
    <w:rsid w:val="004C56BA"/>
    <w:rsid w:val="004C74E2"/>
    <w:rsid w:val="004C76DB"/>
    <w:rsid w:val="004C7C5B"/>
    <w:rsid w:val="004D03A3"/>
    <w:rsid w:val="004D0995"/>
    <w:rsid w:val="004D0E63"/>
    <w:rsid w:val="004D22A1"/>
    <w:rsid w:val="004D3C19"/>
    <w:rsid w:val="004D5F67"/>
    <w:rsid w:val="004D65DF"/>
    <w:rsid w:val="004D71DB"/>
    <w:rsid w:val="004D7C87"/>
    <w:rsid w:val="004E141A"/>
    <w:rsid w:val="004E1818"/>
    <w:rsid w:val="004E3A5F"/>
    <w:rsid w:val="004E3A87"/>
    <w:rsid w:val="004E3E5A"/>
    <w:rsid w:val="004E447A"/>
    <w:rsid w:val="004E5317"/>
    <w:rsid w:val="004E7BC9"/>
    <w:rsid w:val="004F076A"/>
    <w:rsid w:val="004F1E61"/>
    <w:rsid w:val="004F48AD"/>
    <w:rsid w:val="004F6CE1"/>
    <w:rsid w:val="004F743B"/>
    <w:rsid w:val="00500196"/>
    <w:rsid w:val="005009CA"/>
    <w:rsid w:val="00503791"/>
    <w:rsid w:val="005042E5"/>
    <w:rsid w:val="00504940"/>
    <w:rsid w:val="005049F0"/>
    <w:rsid w:val="00505583"/>
    <w:rsid w:val="00505662"/>
    <w:rsid w:val="005072AD"/>
    <w:rsid w:val="0050799A"/>
    <w:rsid w:val="00507BEA"/>
    <w:rsid w:val="00510F9C"/>
    <w:rsid w:val="00512750"/>
    <w:rsid w:val="00512F7C"/>
    <w:rsid w:val="00514217"/>
    <w:rsid w:val="005142A8"/>
    <w:rsid w:val="00515415"/>
    <w:rsid w:val="00516E81"/>
    <w:rsid w:val="005173B6"/>
    <w:rsid w:val="00517CDB"/>
    <w:rsid w:val="005200A1"/>
    <w:rsid w:val="00521A25"/>
    <w:rsid w:val="00521E25"/>
    <w:rsid w:val="00522314"/>
    <w:rsid w:val="00526ECD"/>
    <w:rsid w:val="00527498"/>
    <w:rsid w:val="00527BC6"/>
    <w:rsid w:val="00530E8E"/>
    <w:rsid w:val="005320D7"/>
    <w:rsid w:val="005329A5"/>
    <w:rsid w:val="00533945"/>
    <w:rsid w:val="0053483B"/>
    <w:rsid w:val="005358EE"/>
    <w:rsid w:val="00535CDC"/>
    <w:rsid w:val="0053661D"/>
    <w:rsid w:val="00536C02"/>
    <w:rsid w:val="005410B3"/>
    <w:rsid w:val="00541619"/>
    <w:rsid w:val="00542575"/>
    <w:rsid w:val="00542BE4"/>
    <w:rsid w:val="005440A1"/>
    <w:rsid w:val="00544314"/>
    <w:rsid w:val="00544678"/>
    <w:rsid w:val="00546FD4"/>
    <w:rsid w:val="00547725"/>
    <w:rsid w:val="00550480"/>
    <w:rsid w:val="00551578"/>
    <w:rsid w:val="0055252F"/>
    <w:rsid w:val="0055266E"/>
    <w:rsid w:val="005532BC"/>
    <w:rsid w:val="00554154"/>
    <w:rsid w:val="0055511E"/>
    <w:rsid w:val="00556DA1"/>
    <w:rsid w:val="005573D8"/>
    <w:rsid w:val="00560385"/>
    <w:rsid w:val="00561394"/>
    <w:rsid w:val="005617D2"/>
    <w:rsid w:val="005625A9"/>
    <w:rsid w:val="00562E62"/>
    <w:rsid w:val="00563529"/>
    <w:rsid w:val="00565992"/>
    <w:rsid w:val="00566D1F"/>
    <w:rsid w:val="00566D66"/>
    <w:rsid w:val="00566F61"/>
    <w:rsid w:val="00567510"/>
    <w:rsid w:val="00567E9C"/>
    <w:rsid w:val="00567EB5"/>
    <w:rsid w:val="00571CA9"/>
    <w:rsid w:val="00572450"/>
    <w:rsid w:val="0057441C"/>
    <w:rsid w:val="00574D47"/>
    <w:rsid w:val="005751DB"/>
    <w:rsid w:val="005759B3"/>
    <w:rsid w:val="005767C1"/>
    <w:rsid w:val="0058023C"/>
    <w:rsid w:val="00580DA1"/>
    <w:rsid w:val="00580F9B"/>
    <w:rsid w:val="005813FC"/>
    <w:rsid w:val="005823A3"/>
    <w:rsid w:val="00582819"/>
    <w:rsid w:val="00583C00"/>
    <w:rsid w:val="00585B00"/>
    <w:rsid w:val="005873DF"/>
    <w:rsid w:val="00587A7B"/>
    <w:rsid w:val="00590F65"/>
    <w:rsid w:val="005910CB"/>
    <w:rsid w:val="0059160A"/>
    <w:rsid w:val="0059176D"/>
    <w:rsid w:val="00592A05"/>
    <w:rsid w:val="00593921"/>
    <w:rsid w:val="005946AD"/>
    <w:rsid w:val="005960F3"/>
    <w:rsid w:val="005964B1"/>
    <w:rsid w:val="00597242"/>
    <w:rsid w:val="005972DE"/>
    <w:rsid w:val="005A1E98"/>
    <w:rsid w:val="005A315E"/>
    <w:rsid w:val="005A3958"/>
    <w:rsid w:val="005A3C4C"/>
    <w:rsid w:val="005A3D46"/>
    <w:rsid w:val="005A62C1"/>
    <w:rsid w:val="005A77B9"/>
    <w:rsid w:val="005A7BC0"/>
    <w:rsid w:val="005B0B7E"/>
    <w:rsid w:val="005B1C49"/>
    <w:rsid w:val="005B50BC"/>
    <w:rsid w:val="005B5293"/>
    <w:rsid w:val="005B7411"/>
    <w:rsid w:val="005C0863"/>
    <w:rsid w:val="005C1BB0"/>
    <w:rsid w:val="005C3F03"/>
    <w:rsid w:val="005C4569"/>
    <w:rsid w:val="005C62CD"/>
    <w:rsid w:val="005C68E0"/>
    <w:rsid w:val="005C7F23"/>
    <w:rsid w:val="005D1794"/>
    <w:rsid w:val="005D2278"/>
    <w:rsid w:val="005D3AC2"/>
    <w:rsid w:val="005D3E7F"/>
    <w:rsid w:val="005D4065"/>
    <w:rsid w:val="005D505A"/>
    <w:rsid w:val="005D50C4"/>
    <w:rsid w:val="005E0500"/>
    <w:rsid w:val="005E0B6C"/>
    <w:rsid w:val="005E1441"/>
    <w:rsid w:val="005E1D36"/>
    <w:rsid w:val="005E20F6"/>
    <w:rsid w:val="005E270A"/>
    <w:rsid w:val="005E375B"/>
    <w:rsid w:val="005E38E4"/>
    <w:rsid w:val="005E3AE1"/>
    <w:rsid w:val="005E421F"/>
    <w:rsid w:val="005E46AF"/>
    <w:rsid w:val="005E4D6C"/>
    <w:rsid w:val="005E6186"/>
    <w:rsid w:val="005E7211"/>
    <w:rsid w:val="005E7C6C"/>
    <w:rsid w:val="005F30A9"/>
    <w:rsid w:val="005F42C4"/>
    <w:rsid w:val="005F6C0E"/>
    <w:rsid w:val="005F6DAC"/>
    <w:rsid w:val="005F6F32"/>
    <w:rsid w:val="005F75DA"/>
    <w:rsid w:val="005F791F"/>
    <w:rsid w:val="00600D85"/>
    <w:rsid w:val="0060107F"/>
    <w:rsid w:val="00603012"/>
    <w:rsid w:val="00604E35"/>
    <w:rsid w:val="0060609A"/>
    <w:rsid w:val="006078A1"/>
    <w:rsid w:val="006111F4"/>
    <w:rsid w:val="006115F1"/>
    <w:rsid w:val="00611C94"/>
    <w:rsid w:val="00612704"/>
    <w:rsid w:val="00615621"/>
    <w:rsid w:val="006159FA"/>
    <w:rsid w:val="00615DF2"/>
    <w:rsid w:val="006178DB"/>
    <w:rsid w:val="006207E2"/>
    <w:rsid w:val="00622C6A"/>
    <w:rsid w:val="00625045"/>
    <w:rsid w:val="006267B7"/>
    <w:rsid w:val="00627E2D"/>
    <w:rsid w:val="006318D0"/>
    <w:rsid w:val="0063201C"/>
    <w:rsid w:val="00632E99"/>
    <w:rsid w:val="0063444D"/>
    <w:rsid w:val="0063663B"/>
    <w:rsid w:val="00641B9D"/>
    <w:rsid w:val="00643B03"/>
    <w:rsid w:val="006454FE"/>
    <w:rsid w:val="00647AFE"/>
    <w:rsid w:val="0065053A"/>
    <w:rsid w:val="00650817"/>
    <w:rsid w:val="00650CA1"/>
    <w:rsid w:val="00652BDC"/>
    <w:rsid w:val="006532D9"/>
    <w:rsid w:val="00654344"/>
    <w:rsid w:val="006556A8"/>
    <w:rsid w:val="00656C72"/>
    <w:rsid w:val="006574FB"/>
    <w:rsid w:val="00663BC6"/>
    <w:rsid w:val="00663FA4"/>
    <w:rsid w:val="00664BD3"/>
    <w:rsid w:val="0066537F"/>
    <w:rsid w:val="00670117"/>
    <w:rsid w:val="00671707"/>
    <w:rsid w:val="006726EA"/>
    <w:rsid w:val="00672801"/>
    <w:rsid w:val="0067335E"/>
    <w:rsid w:val="00673A26"/>
    <w:rsid w:val="00673B8A"/>
    <w:rsid w:val="006755EE"/>
    <w:rsid w:val="006761E7"/>
    <w:rsid w:val="0068022A"/>
    <w:rsid w:val="006805C0"/>
    <w:rsid w:val="00681D3D"/>
    <w:rsid w:val="00682079"/>
    <w:rsid w:val="00684D2D"/>
    <w:rsid w:val="00684E32"/>
    <w:rsid w:val="00685AAD"/>
    <w:rsid w:val="00686CAF"/>
    <w:rsid w:val="006909D1"/>
    <w:rsid w:val="00690E02"/>
    <w:rsid w:val="00691542"/>
    <w:rsid w:val="006921B9"/>
    <w:rsid w:val="00692BFB"/>
    <w:rsid w:val="00694422"/>
    <w:rsid w:val="0069475C"/>
    <w:rsid w:val="006970A9"/>
    <w:rsid w:val="006A024A"/>
    <w:rsid w:val="006A0F21"/>
    <w:rsid w:val="006A2BA6"/>
    <w:rsid w:val="006A38AD"/>
    <w:rsid w:val="006A44AB"/>
    <w:rsid w:val="006A5490"/>
    <w:rsid w:val="006A6ED4"/>
    <w:rsid w:val="006A6F09"/>
    <w:rsid w:val="006A6F66"/>
    <w:rsid w:val="006A7550"/>
    <w:rsid w:val="006B1A5F"/>
    <w:rsid w:val="006B2CD1"/>
    <w:rsid w:val="006B6722"/>
    <w:rsid w:val="006B7C07"/>
    <w:rsid w:val="006B7CEE"/>
    <w:rsid w:val="006B7E37"/>
    <w:rsid w:val="006C0097"/>
    <w:rsid w:val="006C07B7"/>
    <w:rsid w:val="006C21FD"/>
    <w:rsid w:val="006C2384"/>
    <w:rsid w:val="006C36A9"/>
    <w:rsid w:val="006C5B49"/>
    <w:rsid w:val="006C7267"/>
    <w:rsid w:val="006D03AB"/>
    <w:rsid w:val="006D2311"/>
    <w:rsid w:val="006D2D93"/>
    <w:rsid w:val="006D6EA6"/>
    <w:rsid w:val="006D7863"/>
    <w:rsid w:val="006E050B"/>
    <w:rsid w:val="006E13A2"/>
    <w:rsid w:val="006E3A1E"/>
    <w:rsid w:val="006E3C9F"/>
    <w:rsid w:val="006E48BB"/>
    <w:rsid w:val="006E4A1B"/>
    <w:rsid w:val="006E6846"/>
    <w:rsid w:val="006E7138"/>
    <w:rsid w:val="006E7A59"/>
    <w:rsid w:val="006E7E62"/>
    <w:rsid w:val="006F2314"/>
    <w:rsid w:val="006F2469"/>
    <w:rsid w:val="006F2BFB"/>
    <w:rsid w:val="006F37B2"/>
    <w:rsid w:val="006F5D6D"/>
    <w:rsid w:val="006F6D32"/>
    <w:rsid w:val="006F73BC"/>
    <w:rsid w:val="006F7DB1"/>
    <w:rsid w:val="007013F9"/>
    <w:rsid w:val="00702300"/>
    <w:rsid w:val="007027E5"/>
    <w:rsid w:val="00703603"/>
    <w:rsid w:val="007044C7"/>
    <w:rsid w:val="0070571F"/>
    <w:rsid w:val="00706453"/>
    <w:rsid w:val="00707363"/>
    <w:rsid w:val="007073A4"/>
    <w:rsid w:val="00711EEC"/>
    <w:rsid w:val="00712261"/>
    <w:rsid w:val="007142DC"/>
    <w:rsid w:val="00716393"/>
    <w:rsid w:val="0071698F"/>
    <w:rsid w:val="007169A3"/>
    <w:rsid w:val="0071729E"/>
    <w:rsid w:val="007210A0"/>
    <w:rsid w:val="00723723"/>
    <w:rsid w:val="0072430D"/>
    <w:rsid w:val="00724590"/>
    <w:rsid w:val="00724C12"/>
    <w:rsid w:val="007261C7"/>
    <w:rsid w:val="00726E4F"/>
    <w:rsid w:val="0072746B"/>
    <w:rsid w:val="00730BF3"/>
    <w:rsid w:val="00731276"/>
    <w:rsid w:val="0073159A"/>
    <w:rsid w:val="0073469B"/>
    <w:rsid w:val="00736402"/>
    <w:rsid w:val="0073664A"/>
    <w:rsid w:val="00737E5F"/>
    <w:rsid w:val="007419A5"/>
    <w:rsid w:val="007436EB"/>
    <w:rsid w:val="007447CF"/>
    <w:rsid w:val="00744C9A"/>
    <w:rsid w:val="0074519C"/>
    <w:rsid w:val="0074654E"/>
    <w:rsid w:val="00747461"/>
    <w:rsid w:val="00747948"/>
    <w:rsid w:val="00747C0F"/>
    <w:rsid w:val="00751420"/>
    <w:rsid w:val="00751837"/>
    <w:rsid w:val="00751AC8"/>
    <w:rsid w:val="00752072"/>
    <w:rsid w:val="00752BDC"/>
    <w:rsid w:val="00753448"/>
    <w:rsid w:val="00753DAC"/>
    <w:rsid w:val="0075462B"/>
    <w:rsid w:val="007569B6"/>
    <w:rsid w:val="00757E0C"/>
    <w:rsid w:val="007600D8"/>
    <w:rsid w:val="00762E16"/>
    <w:rsid w:val="0076585C"/>
    <w:rsid w:val="00766743"/>
    <w:rsid w:val="00766A99"/>
    <w:rsid w:val="00767618"/>
    <w:rsid w:val="00767BD0"/>
    <w:rsid w:val="00767D06"/>
    <w:rsid w:val="00770D8D"/>
    <w:rsid w:val="00770F9C"/>
    <w:rsid w:val="007826FF"/>
    <w:rsid w:val="00782941"/>
    <w:rsid w:val="00782BF3"/>
    <w:rsid w:val="0078309C"/>
    <w:rsid w:val="00783700"/>
    <w:rsid w:val="00783CEF"/>
    <w:rsid w:val="007855D3"/>
    <w:rsid w:val="007871AF"/>
    <w:rsid w:val="00787D7A"/>
    <w:rsid w:val="0079029D"/>
    <w:rsid w:val="007937EC"/>
    <w:rsid w:val="00794E16"/>
    <w:rsid w:val="00796CF1"/>
    <w:rsid w:val="007A151A"/>
    <w:rsid w:val="007A1BAA"/>
    <w:rsid w:val="007A2382"/>
    <w:rsid w:val="007A2A8E"/>
    <w:rsid w:val="007A64E4"/>
    <w:rsid w:val="007A6A0D"/>
    <w:rsid w:val="007B04AA"/>
    <w:rsid w:val="007B39F1"/>
    <w:rsid w:val="007B44EF"/>
    <w:rsid w:val="007B5D85"/>
    <w:rsid w:val="007B5DC9"/>
    <w:rsid w:val="007B6EEA"/>
    <w:rsid w:val="007B756F"/>
    <w:rsid w:val="007B7690"/>
    <w:rsid w:val="007C035E"/>
    <w:rsid w:val="007C0F17"/>
    <w:rsid w:val="007C18AD"/>
    <w:rsid w:val="007C1CB7"/>
    <w:rsid w:val="007C1EAA"/>
    <w:rsid w:val="007C1F85"/>
    <w:rsid w:val="007C25FD"/>
    <w:rsid w:val="007C28A9"/>
    <w:rsid w:val="007C42D2"/>
    <w:rsid w:val="007D1BFE"/>
    <w:rsid w:val="007D337B"/>
    <w:rsid w:val="007D41F5"/>
    <w:rsid w:val="007D5882"/>
    <w:rsid w:val="007D738F"/>
    <w:rsid w:val="007D7835"/>
    <w:rsid w:val="007E3285"/>
    <w:rsid w:val="007E3CDD"/>
    <w:rsid w:val="007E4933"/>
    <w:rsid w:val="007E59DF"/>
    <w:rsid w:val="007E750C"/>
    <w:rsid w:val="007E7BCF"/>
    <w:rsid w:val="007F01B4"/>
    <w:rsid w:val="007F2069"/>
    <w:rsid w:val="007F2921"/>
    <w:rsid w:val="007F2FA3"/>
    <w:rsid w:val="007F3783"/>
    <w:rsid w:val="007F644D"/>
    <w:rsid w:val="007F6DBE"/>
    <w:rsid w:val="00800FDD"/>
    <w:rsid w:val="00803F97"/>
    <w:rsid w:val="008065F7"/>
    <w:rsid w:val="00810202"/>
    <w:rsid w:val="008109AA"/>
    <w:rsid w:val="0081331B"/>
    <w:rsid w:val="008147E1"/>
    <w:rsid w:val="00815D5E"/>
    <w:rsid w:val="008161C0"/>
    <w:rsid w:val="0082003E"/>
    <w:rsid w:val="00820139"/>
    <w:rsid w:val="00820CFE"/>
    <w:rsid w:val="00821498"/>
    <w:rsid w:val="00821D72"/>
    <w:rsid w:val="00822066"/>
    <w:rsid w:val="00823C87"/>
    <w:rsid w:val="0082528B"/>
    <w:rsid w:val="00825ACA"/>
    <w:rsid w:val="00825EA4"/>
    <w:rsid w:val="008265F5"/>
    <w:rsid w:val="008268BD"/>
    <w:rsid w:val="00830579"/>
    <w:rsid w:val="00832485"/>
    <w:rsid w:val="00833B4A"/>
    <w:rsid w:val="0083514C"/>
    <w:rsid w:val="008352CD"/>
    <w:rsid w:val="00840C32"/>
    <w:rsid w:val="008411F6"/>
    <w:rsid w:val="0084133E"/>
    <w:rsid w:val="008429B5"/>
    <w:rsid w:val="00843A46"/>
    <w:rsid w:val="00847DC0"/>
    <w:rsid w:val="008528E8"/>
    <w:rsid w:val="0085350F"/>
    <w:rsid w:val="00854D47"/>
    <w:rsid w:val="00855BBB"/>
    <w:rsid w:val="00856841"/>
    <w:rsid w:val="00856897"/>
    <w:rsid w:val="00856CEA"/>
    <w:rsid w:val="00857050"/>
    <w:rsid w:val="00860FA5"/>
    <w:rsid w:val="008617AB"/>
    <w:rsid w:val="00862BD9"/>
    <w:rsid w:val="00862E23"/>
    <w:rsid w:val="00863E28"/>
    <w:rsid w:val="00864EE5"/>
    <w:rsid w:val="008669B0"/>
    <w:rsid w:val="00866CA2"/>
    <w:rsid w:val="00866D27"/>
    <w:rsid w:val="00867476"/>
    <w:rsid w:val="008708CC"/>
    <w:rsid w:val="00874C17"/>
    <w:rsid w:val="008760C1"/>
    <w:rsid w:val="00877B6B"/>
    <w:rsid w:val="00877FAB"/>
    <w:rsid w:val="00882362"/>
    <w:rsid w:val="00882389"/>
    <w:rsid w:val="0088349B"/>
    <w:rsid w:val="00884DFD"/>
    <w:rsid w:val="00884FE6"/>
    <w:rsid w:val="00885189"/>
    <w:rsid w:val="00886484"/>
    <w:rsid w:val="008864A8"/>
    <w:rsid w:val="00886E9C"/>
    <w:rsid w:val="00887129"/>
    <w:rsid w:val="00887AE3"/>
    <w:rsid w:val="00887EAF"/>
    <w:rsid w:val="00890C21"/>
    <w:rsid w:val="00894DEB"/>
    <w:rsid w:val="008976AC"/>
    <w:rsid w:val="008A02C7"/>
    <w:rsid w:val="008A0308"/>
    <w:rsid w:val="008A067D"/>
    <w:rsid w:val="008A1801"/>
    <w:rsid w:val="008A48A5"/>
    <w:rsid w:val="008A4D9B"/>
    <w:rsid w:val="008A6661"/>
    <w:rsid w:val="008A6912"/>
    <w:rsid w:val="008A6D2F"/>
    <w:rsid w:val="008A6F1E"/>
    <w:rsid w:val="008B0FF7"/>
    <w:rsid w:val="008B15D5"/>
    <w:rsid w:val="008B33C9"/>
    <w:rsid w:val="008B41D9"/>
    <w:rsid w:val="008B47A9"/>
    <w:rsid w:val="008B63FD"/>
    <w:rsid w:val="008B68A3"/>
    <w:rsid w:val="008B6B75"/>
    <w:rsid w:val="008B72F1"/>
    <w:rsid w:val="008C0E1E"/>
    <w:rsid w:val="008C159F"/>
    <w:rsid w:val="008C3526"/>
    <w:rsid w:val="008C35BD"/>
    <w:rsid w:val="008C43F0"/>
    <w:rsid w:val="008C4908"/>
    <w:rsid w:val="008C4E28"/>
    <w:rsid w:val="008C6109"/>
    <w:rsid w:val="008C6939"/>
    <w:rsid w:val="008C78B8"/>
    <w:rsid w:val="008D1452"/>
    <w:rsid w:val="008D2B33"/>
    <w:rsid w:val="008D2F5C"/>
    <w:rsid w:val="008D379A"/>
    <w:rsid w:val="008D573F"/>
    <w:rsid w:val="008D6749"/>
    <w:rsid w:val="008D70C3"/>
    <w:rsid w:val="008D75EE"/>
    <w:rsid w:val="008E0B64"/>
    <w:rsid w:val="008E2200"/>
    <w:rsid w:val="008E2AB0"/>
    <w:rsid w:val="008E4399"/>
    <w:rsid w:val="008E7950"/>
    <w:rsid w:val="008F09F0"/>
    <w:rsid w:val="008F0C6B"/>
    <w:rsid w:val="008F1637"/>
    <w:rsid w:val="008F47DB"/>
    <w:rsid w:val="008F5259"/>
    <w:rsid w:val="008F5ED8"/>
    <w:rsid w:val="008F651D"/>
    <w:rsid w:val="008F6B64"/>
    <w:rsid w:val="009019D8"/>
    <w:rsid w:val="00901B08"/>
    <w:rsid w:val="009036BB"/>
    <w:rsid w:val="009146EC"/>
    <w:rsid w:val="00916D88"/>
    <w:rsid w:val="0092017A"/>
    <w:rsid w:val="009208DC"/>
    <w:rsid w:val="009213BC"/>
    <w:rsid w:val="009228C6"/>
    <w:rsid w:val="00923E05"/>
    <w:rsid w:val="0092506F"/>
    <w:rsid w:val="00925474"/>
    <w:rsid w:val="009257E2"/>
    <w:rsid w:val="00925D4C"/>
    <w:rsid w:val="00931623"/>
    <w:rsid w:val="00933243"/>
    <w:rsid w:val="009337D7"/>
    <w:rsid w:val="009354AC"/>
    <w:rsid w:val="009363F2"/>
    <w:rsid w:val="00937036"/>
    <w:rsid w:val="00940222"/>
    <w:rsid w:val="00940C4E"/>
    <w:rsid w:val="009411CC"/>
    <w:rsid w:val="00941B3A"/>
    <w:rsid w:val="00942DF3"/>
    <w:rsid w:val="009434E4"/>
    <w:rsid w:val="00944FDA"/>
    <w:rsid w:val="00945236"/>
    <w:rsid w:val="00945DA2"/>
    <w:rsid w:val="0094712A"/>
    <w:rsid w:val="00950259"/>
    <w:rsid w:val="00951C15"/>
    <w:rsid w:val="0095256E"/>
    <w:rsid w:val="00954818"/>
    <w:rsid w:val="0095493B"/>
    <w:rsid w:val="00954CD1"/>
    <w:rsid w:val="00955D46"/>
    <w:rsid w:val="00961098"/>
    <w:rsid w:val="009621C3"/>
    <w:rsid w:val="009623DC"/>
    <w:rsid w:val="0096350A"/>
    <w:rsid w:val="00964B36"/>
    <w:rsid w:val="00964D27"/>
    <w:rsid w:val="00965996"/>
    <w:rsid w:val="009662E6"/>
    <w:rsid w:val="009678F9"/>
    <w:rsid w:val="00970AE1"/>
    <w:rsid w:val="00970F83"/>
    <w:rsid w:val="009725DB"/>
    <w:rsid w:val="009730E0"/>
    <w:rsid w:val="00973873"/>
    <w:rsid w:val="00975FA1"/>
    <w:rsid w:val="00976226"/>
    <w:rsid w:val="009769E7"/>
    <w:rsid w:val="00987468"/>
    <w:rsid w:val="00987D82"/>
    <w:rsid w:val="0099042A"/>
    <w:rsid w:val="0099090C"/>
    <w:rsid w:val="00990C29"/>
    <w:rsid w:val="00991A10"/>
    <w:rsid w:val="00994D22"/>
    <w:rsid w:val="00995427"/>
    <w:rsid w:val="00995CCC"/>
    <w:rsid w:val="00996601"/>
    <w:rsid w:val="00996C5D"/>
    <w:rsid w:val="00996CC8"/>
    <w:rsid w:val="00996F70"/>
    <w:rsid w:val="009970D7"/>
    <w:rsid w:val="009A1861"/>
    <w:rsid w:val="009A4DF9"/>
    <w:rsid w:val="009A4F9D"/>
    <w:rsid w:val="009B18AA"/>
    <w:rsid w:val="009B4B35"/>
    <w:rsid w:val="009B562A"/>
    <w:rsid w:val="009B5A63"/>
    <w:rsid w:val="009C014A"/>
    <w:rsid w:val="009C10A2"/>
    <w:rsid w:val="009C1334"/>
    <w:rsid w:val="009C75DA"/>
    <w:rsid w:val="009C763E"/>
    <w:rsid w:val="009C7766"/>
    <w:rsid w:val="009D0DA6"/>
    <w:rsid w:val="009D2913"/>
    <w:rsid w:val="009D2B03"/>
    <w:rsid w:val="009D3F49"/>
    <w:rsid w:val="009D49CC"/>
    <w:rsid w:val="009D5EB3"/>
    <w:rsid w:val="009D6D31"/>
    <w:rsid w:val="009E032C"/>
    <w:rsid w:val="009E2099"/>
    <w:rsid w:val="009E2405"/>
    <w:rsid w:val="009E2AE0"/>
    <w:rsid w:val="009E2D1C"/>
    <w:rsid w:val="009E499D"/>
    <w:rsid w:val="009E5F24"/>
    <w:rsid w:val="009E6C14"/>
    <w:rsid w:val="009E6CEE"/>
    <w:rsid w:val="009E7559"/>
    <w:rsid w:val="009E76DF"/>
    <w:rsid w:val="009F05E5"/>
    <w:rsid w:val="009F2283"/>
    <w:rsid w:val="009F30DF"/>
    <w:rsid w:val="009F34A5"/>
    <w:rsid w:val="009F3A1A"/>
    <w:rsid w:val="009F638B"/>
    <w:rsid w:val="009F713D"/>
    <w:rsid w:val="00A00ED5"/>
    <w:rsid w:val="00A00EE4"/>
    <w:rsid w:val="00A01D74"/>
    <w:rsid w:val="00A03AAC"/>
    <w:rsid w:val="00A03B1C"/>
    <w:rsid w:val="00A04186"/>
    <w:rsid w:val="00A0441D"/>
    <w:rsid w:val="00A056A1"/>
    <w:rsid w:val="00A06A3F"/>
    <w:rsid w:val="00A06B68"/>
    <w:rsid w:val="00A10291"/>
    <w:rsid w:val="00A11F28"/>
    <w:rsid w:val="00A15468"/>
    <w:rsid w:val="00A163B4"/>
    <w:rsid w:val="00A164A4"/>
    <w:rsid w:val="00A17662"/>
    <w:rsid w:val="00A17B6F"/>
    <w:rsid w:val="00A20AC0"/>
    <w:rsid w:val="00A21064"/>
    <w:rsid w:val="00A21792"/>
    <w:rsid w:val="00A223EE"/>
    <w:rsid w:val="00A23A79"/>
    <w:rsid w:val="00A23D62"/>
    <w:rsid w:val="00A23FE0"/>
    <w:rsid w:val="00A24739"/>
    <w:rsid w:val="00A26A87"/>
    <w:rsid w:val="00A271EA"/>
    <w:rsid w:val="00A30928"/>
    <w:rsid w:val="00A33701"/>
    <w:rsid w:val="00A33C76"/>
    <w:rsid w:val="00A33F5A"/>
    <w:rsid w:val="00A34948"/>
    <w:rsid w:val="00A370AF"/>
    <w:rsid w:val="00A409DC"/>
    <w:rsid w:val="00A4748F"/>
    <w:rsid w:val="00A50CE9"/>
    <w:rsid w:val="00A52D40"/>
    <w:rsid w:val="00A532E2"/>
    <w:rsid w:val="00A5352F"/>
    <w:rsid w:val="00A538DE"/>
    <w:rsid w:val="00A53DB8"/>
    <w:rsid w:val="00A55392"/>
    <w:rsid w:val="00A553A0"/>
    <w:rsid w:val="00A605E4"/>
    <w:rsid w:val="00A610E9"/>
    <w:rsid w:val="00A61667"/>
    <w:rsid w:val="00A64188"/>
    <w:rsid w:val="00A6485B"/>
    <w:rsid w:val="00A66A0B"/>
    <w:rsid w:val="00A66AB2"/>
    <w:rsid w:val="00A66BA8"/>
    <w:rsid w:val="00A701F3"/>
    <w:rsid w:val="00A70655"/>
    <w:rsid w:val="00A70E8F"/>
    <w:rsid w:val="00A70EE2"/>
    <w:rsid w:val="00A7315F"/>
    <w:rsid w:val="00A756C0"/>
    <w:rsid w:val="00A767C1"/>
    <w:rsid w:val="00A768C3"/>
    <w:rsid w:val="00A81D06"/>
    <w:rsid w:val="00A8222E"/>
    <w:rsid w:val="00A829D1"/>
    <w:rsid w:val="00A839A2"/>
    <w:rsid w:val="00A842A6"/>
    <w:rsid w:val="00A849A9"/>
    <w:rsid w:val="00A90D9F"/>
    <w:rsid w:val="00A93E6F"/>
    <w:rsid w:val="00A94447"/>
    <w:rsid w:val="00A95923"/>
    <w:rsid w:val="00A97E1D"/>
    <w:rsid w:val="00AA041F"/>
    <w:rsid w:val="00AA0638"/>
    <w:rsid w:val="00AA1A5C"/>
    <w:rsid w:val="00AA29C7"/>
    <w:rsid w:val="00AA2EE9"/>
    <w:rsid w:val="00AA3F79"/>
    <w:rsid w:val="00AA4958"/>
    <w:rsid w:val="00AA4D66"/>
    <w:rsid w:val="00AA4DA9"/>
    <w:rsid w:val="00AA634C"/>
    <w:rsid w:val="00AA6AF8"/>
    <w:rsid w:val="00AA7632"/>
    <w:rsid w:val="00AA7B08"/>
    <w:rsid w:val="00AB04CE"/>
    <w:rsid w:val="00AB11A6"/>
    <w:rsid w:val="00AB24B7"/>
    <w:rsid w:val="00AB3AC8"/>
    <w:rsid w:val="00AB53B5"/>
    <w:rsid w:val="00AB73F4"/>
    <w:rsid w:val="00AC0918"/>
    <w:rsid w:val="00AC0BAB"/>
    <w:rsid w:val="00AC0CEF"/>
    <w:rsid w:val="00AC22B6"/>
    <w:rsid w:val="00AC25B0"/>
    <w:rsid w:val="00AC5456"/>
    <w:rsid w:val="00AD0FED"/>
    <w:rsid w:val="00AD1A87"/>
    <w:rsid w:val="00AD1D87"/>
    <w:rsid w:val="00AD2BAF"/>
    <w:rsid w:val="00AD3ADB"/>
    <w:rsid w:val="00AD581A"/>
    <w:rsid w:val="00AD5B02"/>
    <w:rsid w:val="00AD5E39"/>
    <w:rsid w:val="00AD68B5"/>
    <w:rsid w:val="00AD7AB2"/>
    <w:rsid w:val="00AD7D84"/>
    <w:rsid w:val="00AE0027"/>
    <w:rsid w:val="00AE0B7A"/>
    <w:rsid w:val="00AE19DA"/>
    <w:rsid w:val="00AE20F6"/>
    <w:rsid w:val="00AE2E6C"/>
    <w:rsid w:val="00AE331F"/>
    <w:rsid w:val="00AE34CC"/>
    <w:rsid w:val="00AE3EF3"/>
    <w:rsid w:val="00AE7D71"/>
    <w:rsid w:val="00AF38AD"/>
    <w:rsid w:val="00AF39A9"/>
    <w:rsid w:val="00AF3ABF"/>
    <w:rsid w:val="00AF3B20"/>
    <w:rsid w:val="00AF4965"/>
    <w:rsid w:val="00AF4BA5"/>
    <w:rsid w:val="00AF5856"/>
    <w:rsid w:val="00AF7389"/>
    <w:rsid w:val="00AF7DEF"/>
    <w:rsid w:val="00B021A7"/>
    <w:rsid w:val="00B0294C"/>
    <w:rsid w:val="00B03BD0"/>
    <w:rsid w:val="00B05211"/>
    <w:rsid w:val="00B062ED"/>
    <w:rsid w:val="00B06CEA"/>
    <w:rsid w:val="00B10302"/>
    <w:rsid w:val="00B11A19"/>
    <w:rsid w:val="00B121E0"/>
    <w:rsid w:val="00B133C2"/>
    <w:rsid w:val="00B1596C"/>
    <w:rsid w:val="00B15F5E"/>
    <w:rsid w:val="00B16AC3"/>
    <w:rsid w:val="00B2034B"/>
    <w:rsid w:val="00B20C1B"/>
    <w:rsid w:val="00B22877"/>
    <w:rsid w:val="00B234CB"/>
    <w:rsid w:val="00B24CA4"/>
    <w:rsid w:val="00B2578A"/>
    <w:rsid w:val="00B316EC"/>
    <w:rsid w:val="00B31FE8"/>
    <w:rsid w:val="00B324FE"/>
    <w:rsid w:val="00B33D24"/>
    <w:rsid w:val="00B3462C"/>
    <w:rsid w:val="00B36909"/>
    <w:rsid w:val="00B377FE"/>
    <w:rsid w:val="00B37B4F"/>
    <w:rsid w:val="00B402E9"/>
    <w:rsid w:val="00B40720"/>
    <w:rsid w:val="00B40E3D"/>
    <w:rsid w:val="00B4289C"/>
    <w:rsid w:val="00B440E2"/>
    <w:rsid w:val="00B4495A"/>
    <w:rsid w:val="00B4579C"/>
    <w:rsid w:val="00B46A32"/>
    <w:rsid w:val="00B4785E"/>
    <w:rsid w:val="00B47E87"/>
    <w:rsid w:val="00B50236"/>
    <w:rsid w:val="00B53403"/>
    <w:rsid w:val="00B6318E"/>
    <w:rsid w:val="00B637D2"/>
    <w:rsid w:val="00B640C4"/>
    <w:rsid w:val="00B649D3"/>
    <w:rsid w:val="00B64A10"/>
    <w:rsid w:val="00B64F08"/>
    <w:rsid w:val="00B65B86"/>
    <w:rsid w:val="00B66043"/>
    <w:rsid w:val="00B66353"/>
    <w:rsid w:val="00B666E8"/>
    <w:rsid w:val="00B66F56"/>
    <w:rsid w:val="00B67C58"/>
    <w:rsid w:val="00B67E5A"/>
    <w:rsid w:val="00B706BA"/>
    <w:rsid w:val="00B71552"/>
    <w:rsid w:val="00B71631"/>
    <w:rsid w:val="00B71C4A"/>
    <w:rsid w:val="00B73231"/>
    <w:rsid w:val="00B76A57"/>
    <w:rsid w:val="00B774B3"/>
    <w:rsid w:val="00B77F3C"/>
    <w:rsid w:val="00B80D0A"/>
    <w:rsid w:val="00B81ADA"/>
    <w:rsid w:val="00B82B7E"/>
    <w:rsid w:val="00B82F15"/>
    <w:rsid w:val="00B846FD"/>
    <w:rsid w:val="00B84934"/>
    <w:rsid w:val="00B85DE9"/>
    <w:rsid w:val="00B860CA"/>
    <w:rsid w:val="00B905FD"/>
    <w:rsid w:val="00B92D94"/>
    <w:rsid w:val="00B92EFD"/>
    <w:rsid w:val="00B94FCE"/>
    <w:rsid w:val="00BA09DE"/>
    <w:rsid w:val="00BA3EBB"/>
    <w:rsid w:val="00BA4369"/>
    <w:rsid w:val="00BA6BFB"/>
    <w:rsid w:val="00BA70C7"/>
    <w:rsid w:val="00BA7D3A"/>
    <w:rsid w:val="00BB0EAA"/>
    <w:rsid w:val="00BB52C1"/>
    <w:rsid w:val="00BB77C6"/>
    <w:rsid w:val="00BC0DEA"/>
    <w:rsid w:val="00BC1AE1"/>
    <w:rsid w:val="00BC3AED"/>
    <w:rsid w:val="00BC3C53"/>
    <w:rsid w:val="00BC3DCF"/>
    <w:rsid w:val="00BC53FC"/>
    <w:rsid w:val="00BC6290"/>
    <w:rsid w:val="00BC6B85"/>
    <w:rsid w:val="00BC7931"/>
    <w:rsid w:val="00BD04A8"/>
    <w:rsid w:val="00BD0A7C"/>
    <w:rsid w:val="00BD502B"/>
    <w:rsid w:val="00BD66CF"/>
    <w:rsid w:val="00BE0029"/>
    <w:rsid w:val="00BE0FF3"/>
    <w:rsid w:val="00BE1020"/>
    <w:rsid w:val="00BE16EF"/>
    <w:rsid w:val="00BE1802"/>
    <w:rsid w:val="00BE29C2"/>
    <w:rsid w:val="00BE3533"/>
    <w:rsid w:val="00BE4EBA"/>
    <w:rsid w:val="00BE7E70"/>
    <w:rsid w:val="00BF010B"/>
    <w:rsid w:val="00BF339F"/>
    <w:rsid w:val="00BF50F0"/>
    <w:rsid w:val="00C0251B"/>
    <w:rsid w:val="00C035C5"/>
    <w:rsid w:val="00C03E81"/>
    <w:rsid w:val="00C059E5"/>
    <w:rsid w:val="00C0746C"/>
    <w:rsid w:val="00C1029C"/>
    <w:rsid w:val="00C12BEA"/>
    <w:rsid w:val="00C15E60"/>
    <w:rsid w:val="00C224D3"/>
    <w:rsid w:val="00C2494B"/>
    <w:rsid w:val="00C2667C"/>
    <w:rsid w:val="00C27089"/>
    <w:rsid w:val="00C27531"/>
    <w:rsid w:val="00C31064"/>
    <w:rsid w:val="00C326BE"/>
    <w:rsid w:val="00C332D5"/>
    <w:rsid w:val="00C36901"/>
    <w:rsid w:val="00C37AD3"/>
    <w:rsid w:val="00C406BE"/>
    <w:rsid w:val="00C40D24"/>
    <w:rsid w:val="00C415D1"/>
    <w:rsid w:val="00C440DF"/>
    <w:rsid w:val="00C444FE"/>
    <w:rsid w:val="00C45C95"/>
    <w:rsid w:val="00C50E34"/>
    <w:rsid w:val="00C52CBD"/>
    <w:rsid w:val="00C544C2"/>
    <w:rsid w:val="00C5668C"/>
    <w:rsid w:val="00C56DB6"/>
    <w:rsid w:val="00C63B74"/>
    <w:rsid w:val="00C6405E"/>
    <w:rsid w:val="00C65499"/>
    <w:rsid w:val="00C658C1"/>
    <w:rsid w:val="00C65B87"/>
    <w:rsid w:val="00C65C9A"/>
    <w:rsid w:val="00C6751C"/>
    <w:rsid w:val="00C6767E"/>
    <w:rsid w:val="00C67CE9"/>
    <w:rsid w:val="00C7174F"/>
    <w:rsid w:val="00C744F4"/>
    <w:rsid w:val="00C74879"/>
    <w:rsid w:val="00C74F0A"/>
    <w:rsid w:val="00C763CC"/>
    <w:rsid w:val="00C76D96"/>
    <w:rsid w:val="00C77CA0"/>
    <w:rsid w:val="00C801E4"/>
    <w:rsid w:val="00C807AA"/>
    <w:rsid w:val="00C81076"/>
    <w:rsid w:val="00C81671"/>
    <w:rsid w:val="00C830AA"/>
    <w:rsid w:val="00C83356"/>
    <w:rsid w:val="00C848D6"/>
    <w:rsid w:val="00C901E8"/>
    <w:rsid w:val="00C90622"/>
    <w:rsid w:val="00C9185A"/>
    <w:rsid w:val="00C930F9"/>
    <w:rsid w:val="00C93ACB"/>
    <w:rsid w:val="00C9568A"/>
    <w:rsid w:val="00CA08FC"/>
    <w:rsid w:val="00CA16EE"/>
    <w:rsid w:val="00CA2943"/>
    <w:rsid w:val="00CA2FEC"/>
    <w:rsid w:val="00CA3216"/>
    <w:rsid w:val="00CA52C0"/>
    <w:rsid w:val="00CA6872"/>
    <w:rsid w:val="00CA6911"/>
    <w:rsid w:val="00CB04E6"/>
    <w:rsid w:val="00CB1E96"/>
    <w:rsid w:val="00CB3BEF"/>
    <w:rsid w:val="00CB6018"/>
    <w:rsid w:val="00CB6672"/>
    <w:rsid w:val="00CB6E5D"/>
    <w:rsid w:val="00CB7A90"/>
    <w:rsid w:val="00CC12CF"/>
    <w:rsid w:val="00CC3621"/>
    <w:rsid w:val="00CC3864"/>
    <w:rsid w:val="00CC52DD"/>
    <w:rsid w:val="00CC5D84"/>
    <w:rsid w:val="00CD2193"/>
    <w:rsid w:val="00CD2742"/>
    <w:rsid w:val="00CD3363"/>
    <w:rsid w:val="00CD442E"/>
    <w:rsid w:val="00CD5642"/>
    <w:rsid w:val="00CD6813"/>
    <w:rsid w:val="00CD7608"/>
    <w:rsid w:val="00CD7668"/>
    <w:rsid w:val="00CE08F7"/>
    <w:rsid w:val="00CE0C3D"/>
    <w:rsid w:val="00CE1E3C"/>
    <w:rsid w:val="00CE4A10"/>
    <w:rsid w:val="00CE7B8C"/>
    <w:rsid w:val="00CF0052"/>
    <w:rsid w:val="00CF1532"/>
    <w:rsid w:val="00CF20D8"/>
    <w:rsid w:val="00CF2966"/>
    <w:rsid w:val="00CF3A9B"/>
    <w:rsid w:val="00CF6D04"/>
    <w:rsid w:val="00D00609"/>
    <w:rsid w:val="00D010DB"/>
    <w:rsid w:val="00D01313"/>
    <w:rsid w:val="00D02678"/>
    <w:rsid w:val="00D028D4"/>
    <w:rsid w:val="00D02D4D"/>
    <w:rsid w:val="00D0350C"/>
    <w:rsid w:val="00D03811"/>
    <w:rsid w:val="00D05F0C"/>
    <w:rsid w:val="00D0623C"/>
    <w:rsid w:val="00D06B61"/>
    <w:rsid w:val="00D06C53"/>
    <w:rsid w:val="00D07A21"/>
    <w:rsid w:val="00D10F16"/>
    <w:rsid w:val="00D1159A"/>
    <w:rsid w:val="00D11B43"/>
    <w:rsid w:val="00D12B55"/>
    <w:rsid w:val="00D12D62"/>
    <w:rsid w:val="00D13B09"/>
    <w:rsid w:val="00D13E7D"/>
    <w:rsid w:val="00D16F27"/>
    <w:rsid w:val="00D17159"/>
    <w:rsid w:val="00D179A1"/>
    <w:rsid w:val="00D20046"/>
    <w:rsid w:val="00D20496"/>
    <w:rsid w:val="00D204D3"/>
    <w:rsid w:val="00D213FE"/>
    <w:rsid w:val="00D24D6C"/>
    <w:rsid w:val="00D25981"/>
    <w:rsid w:val="00D261B4"/>
    <w:rsid w:val="00D26A5B"/>
    <w:rsid w:val="00D3448B"/>
    <w:rsid w:val="00D35205"/>
    <w:rsid w:val="00D37597"/>
    <w:rsid w:val="00D3784B"/>
    <w:rsid w:val="00D40293"/>
    <w:rsid w:val="00D41E12"/>
    <w:rsid w:val="00D42CD5"/>
    <w:rsid w:val="00D443B2"/>
    <w:rsid w:val="00D459DD"/>
    <w:rsid w:val="00D45A93"/>
    <w:rsid w:val="00D52EED"/>
    <w:rsid w:val="00D53BA5"/>
    <w:rsid w:val="00D54A5F"/>
    <w:rsid w:val="00D54E80"/>
    <w:rsid w:val="00D5624C"/>
    <w:rsid w:val="00D5677E"/>
    <w:rsid w:val="00D56948"/>
    <w:rsid w:val="00D600C1"/>
    <w:rsid w:val="00D6022F"/>
    <w:rsid w:val="00D60C9B"/>
    <w:rsid w:val="00D614C0"/>
    <w:rsid w:val="00D61BC2"/>
    <w:rsid w:val="00D62443"/>
    <w:rsid w:val="00D63D4D"/>
    <w:rsid w:val="00D6508B"/>
    <w:rsid w:val="00D654DE"/>
    <w:rsid w:val="00D65B46"/>
    <w:rsid w:val="00D70AD8"/>
    <w:rsid w:val="00D70B0A"/>
    <w:rsid w:val="00D70B65"/>
    <w:rsid w:val="00D70B75"/>
    <w:rsid w:val="00D724C3"/>
    <w:rsid w:val="00D729DE"/>
    <w:rsid w:val="00D731A8"/>
    <w:rsid w:val="00D739E0"/>
    <w:rsid w:val="00D76903"/>
    <w:rsid w:val="00D76A50"/>
    <w:rsid w:val="00D80104"/>
    <w:rsid w:val="00D82A43"/>
    <w:rsid w:val="00D83A37"/>
    <w:rsid w:val="00D858A3"/>
    <w:rsid w:val="00D864E3"/>
    <w:rsid w:val="00D86B5F"/>
    <w:rsid w:val="00D90D84"/>
    <w:rsid w:val="00D918F7"/>
    <w:rsid w:val="00D926D2"/>
    <w:rsid w:val="00D92BA8"/>
    <w:rsid w:val="00D937FA"/>
    <w:rsid w:val="00D93EB1"/>
    <w:rsid w:val="00D94892"/>
    <w:rsid w:val="00D959C5"/>
    <w:rsid w:val="00D9635D"/>
    <w:rsid w:val="00D969A0"/>
    <w:rsid w:val="00D96AC4"/>
    <w:rsid w:val="00DA1A3E"/>
    <w:rsid w:val="00DA2339"/>
    <w:rsid w:val="00DA4782"/>
    <w:rsid w:val="00DA4FCC"/>
    <w:rsid w:val="00DA551F"/>
    <w:rsid w:val="00DA7697"/>
    <w:rsid w:val="00DA782B"/>
    <w:rsid w:val="00DB0E56"/>
    <w:rsid w:val="00DB15E2"/>
    <w:rsid w:val="00DB23AF"/>
    <w:rsid w:val="00DB2751"/>
    <w:rsid w:val="00DB4193"/>
    <w:rsid w:val="00DB507B"/>
    <w:rsid w:val="00DB5463"/>
    <w:rsid w:val="00DB6BB5"/>
    <w:rsid w:val="00DC0968"/>
    <w:rsid w:val="00DC188E"/>
    <w:rsid w:val="00DC264E"/>
    <w:rsid w:val="00DC2EA6"/>
    <w:rsid w:val="00DC3535"/>
    <w:rsid w:val="00DC4393"/>
    <w:rsid w:val="00DC507B"/>
    <w:rsid w:val="00DC5BBC"/>
    <w:rsid w:val="00DC768C"/>
    <w:rsid w:val="00DD0282"/>
    <w:rsid w:val="00DD0CD2"/>
    <w:rsid w:val="00DD0DAC"/>
    <w:rsid w:val="00DD2652"/>
    <w:rsid w:val="00DD2CE5"/>
    <w:rsid w:val="00DD2FE7"/>
    <w:rsid w:val="00DD4426"/>
    <w:rsid w:val="00DD4C17"/>
    <w:rsid w:val="00DD56EE"/>
    <w:rsid w:val="00DD58CB"/>
    <w:rsid w:val="00DD5FE1"/>
    <w:rsid w:val="00DD7FF6"/>
    <w:rsid w:val="00DE14C5"/>
    <w:rsid w:val="00DE2466"/>
    <w:rsid w:val="00DE5D94"/>
    <w:rsid w:val="00DF0142"/>
    <w:rsid w:val="00DF0A0C"/>
    <w:rsid w:val="00DF171B"/>
    <w:rsid w:val="00DF179F"/>
    <w:rsid w:val="00DF2348"/>
    <w:rsid w:val="00DF324A"/>
    <w:rsid w:val="00DF3394"/>
    <w:rsid w:val="00DF4985"/>
    <w:rsid w:val="00DF5451"/>
    <w:rsid w:val="00DF6754"/>
    <w:rsid w:val="00DF6789"/>
    <w:rsid w:val="00E01992"/>
    <w:rsid w:val="00E02030"/>
    <w:rsid w:val="00E024D5"/>
    <w:rsid w:val="00E03AA2"/>
    <w:rsid w:val="00E03EA0"/>
    <w:rsid w:val="00E051D7"/>
    <w:rsid w:val="00E07986"/>
    <w:rsid w:val="00E11416"/>
    <w:rsid w:val="00E1285E"/>
    <w:rsid w:val="00E13033"/>
    <w:rsid w:val="00E1515E"/>
    <w:rsid w:val="00E151A6"/>
    <w:rsid w:val="00E15ACB"/>
    <w:rsid w:val="00E16F7C"/>
    <w:rsid w:val="00E20198"/>
    <w:rsid w:val="00E20200"/>
    <w:rsid w:val="00E20683"/>
    <w:rsid w:val="00E21A01"/>
    <w:rsid w:val="00E21AB1"/>
    <w:rsid w:val="00E22C46"/>
    <w:rsid w:val="00E24581"/>
    <w:rsid w:val="00E24741"/>
    <w:rsid w:val="00E249C5"/>
    <w:rsid w:val="00E26EF1"/>
    <w:rsid w:val="00E27787"/>
    <w:rsid w:val="00E27B14"/>
    <w:rsid w:val="00E32360"/>
    <w:rsid w:val="00E32531"/>
    <w:rsid w:val="00E32DD1"/>
    <w:rsid w:val="00E33705"/>
    <w:rsid w:val="00E33EE8"/>
    <w:rsid w:val="00E344E2"/>
    <w:rsid w:val="00E36A8B"/>
    <w:rsid w:val="00E36F28"/>
    <w:rsid w:val="00E375E2"/>
    <w:rsid w:val="00E37725"/>
    <w:rsid w:val="00E379F9"/>
    <w:rsid w:val="00E40133"/>
    <w:rsid w:val="00E44870"/>
    <w:rsid w:val="00E449FE"/>
    <w:rsid w:val="00E4517F"/>
    <w:rsid w:val="00E46205"/>
    <w:rsid w:val="00E46354"/>
    <w:rsid w:val="00E466DB"/>
    <w:rsid w:val="00E46B1B"/>
    <w:rsid w:val="00E50964"/>
    <w:rsid w:val="00E52388"/>
    <w:rsid w:val="00E53664"/>
    <w:rsid w:val="00E54AFA"/>
    <w:rsid w:val="00E57975"/>
    <w:rsid w:val="00E60910"/>
    <w:rsid w:val="00E61167"/>
    <w:rsid w:val="00E61633"/>
    <w:rsid w:val="00E61741"/>
    <w:rsid w:val="00E624F8"/>
    <w:rsid w:val="00E6257C"/>
    <w:rsid w:val="00E63AD6"/>
    <w:rsid w:val="00E63CB7"/>
    <w:rsid w:val="00E6444F"/>
    <w:rsid w:val="00E66288"/>
    <w:rsid w:val="00E6705E"/>
    <w:rsid w:val="00E67B2D"/>
    <w:rsid w:val="00E70690"/>
    <w:rsid w:val="00E70B6C"/>
    <w:rsid w:val="00E718F6"/>
    <w:rsid w:val="00E72395"/>
    <w:rsid w:val="00E74206"/>
    <w:rsid w:val="00E75181"/>
    <w:rsid w:val="00E75C03"/>
    <w:rsid w:val="00E77203"/>
    <w:rsid w:val="00E80A44"/>
    <w:rsid w:val="00E8406B"/>
    <w:rsid w:val="00E84B6C"/>
    <w:rsid w:val="00E84D7A"/>
    <w:rsid w:val="00E85DFA"/>
    <w:rsid w:val="00E860AC"/>
    <w:rsid w:val="00E86366"/>
    <w:rsid w:val="00E914BA"/>
    <w:rsid w:val="00E91543"/>
    <w:rsid w:val="00E916D7"/>
    <w:rsid w:val="00E920DD"/>
    <w:rsid w:val="00E92BDF"/>
    <w:rsid w:val="00E94A6C"/>
    <w:rsid w:val="00E96EFD"/>
    <w:rsid w:val="00EA08A7"/>
    <w:rsid w:val="00EA3AAD"/>
    <w:rsid w:val="00EA4651"/>
    <w:rsid w:val="00EA565F"/>
    <w:rsid w:val="00EA6452"/>
    <w:rsid w:val="00EA6E11"/>
    <w:rsid w:val="00EA7B60"/>
    <w:rsid w:val="00EA7F52"/>
    <w:rsid w:val="00EB2101"/>
    <w:rsid w:val="00EB240E"/>
    <w:rsid w:val="00EB347A"/>
    <w:rsid w:val="00EB34B3"/>
    <w:rsid w:val="00EB3786"/>
    <w:rsid w:val="00EB4C18"/>
    <w:rsid w:val="00EB4E60"/>
    <w:rsid w:val="00EB6461"/>
    <w:rsid w:val="00EB7EF5"/>
    <w:rsid w:val="00EC17EB"/>
    <w:rsid w:val="00EC482C"/>
    <w:rsid w:val="00EC5D28"/>
    <w:rsid w:val="00EC5F14"/>
    <w:rsid w:val="00EC6023"/>
    <w:rsid w:val="00EC74E3"/>
    <w:rsid w:val="00EC7A7F"/>
    <w:rsid w:val="00ED0ED7"/>
    <w:rsid w:val="00ED216B"/>
    <w:rsid w:val="00ED34A8"/>
    <w:rsid w:val="00ED5C09"/>
    <w:rsid w:val="00ED673D"/>
    <w:rsid w:val="00EE12EC"/>
    <w:rsid w:val="00EE13BA"/>
    <w:rsid w:val="00EE233B"/>
    <w:rsid w:val="00EE4FC7"/>
    <w:rsid w:val="00EE5EB2"/>
    <w:rsid w:val="00EE6179"/>
    <w:rsid w:val="00EE671C"/>
    <w:rsid w:val="00EE6ED5"/>
    <w:rsid w:val="00EE7C4A"/>
    <w:rsid w:val="00EF0460"/>
    <w:rsid w:val="00EF04D3"/>
    <w:rsid w:val="00EF20B4"/>
    <w:rsid w:val="00EF2C4D"/>
    <w:rsid w:val="00EF484A"/>
    <w:rsid w:val="00EF63B6"/>
    <w:rsid w:val="00F00435"/>
    <w:rsid w:val="00F00C1E"/>
    <w:rsid w:val="00F01073"/>
    <w:rsid w:val="00F039CF"/>
    <w:rsid w:val="00F03DBD"/>
    <w:rsid w:val="00F044C5"/>
    <w:rsid w:val="00F0546E"/>
    <w:rsid w:val="00F05F48"/>
    <w:rsid w:val="00F06973"/>
    <w:rsid w:val="00F1085E"/>
    <w:rsid w:val="00F10960"/>
    <w:rsid w:val="00F142EC"/>
    <w:rsid w:val="00F1501B"/>
    <w:rsid w:val="00F15198"/>
    <w:rsid w:val="00F16F6C"/>
    <w:rsid w:val="00F20F17"/>
    <w:rsid w:val="00F22011"/>
    <w:rsid w:val="00F230C2"/>
    <w:rsid w:val="00F238FD"/>
    <w:rsid w:val="00F2485A"/>
    <w:rsid w:val="00F24F7C"/>
    <w:rsid w:val="00F269AA"/>
    <w:rsid w:val="00F30739"/>
    <w:rsid w:val="00F325FF"/>
    <w:rsid w:val="00F32C2E"/>
    <w:rsid w:val="00F32C47"/>
    <w:rsid w:val="00F347C3"/>
    <w:rsid w:val="00F3578F"/>
    <w:rsid w:val="00F36375"/>
    <w:rsid w:val="00F36940"/>
    <w:rsid w:val="00F3717D"/>
    <w:rsid w:val="00F40218"/>
    <w:rsid w:val="00F4150B"/>
    <w:rsid w:val="00F4190F"/>
    <w:rsid w:val="00F41CAC"/>
    <w:rsid w:val="00F433A7"/>
    <w:rsid w:val="00F43DA2"/>
    <w:rsid w:val="00F44FC1"/>
    <w:rsid w:val="00F45C41"/>
    <w:rsid w:val="00F50241"/>
    <w:rsid w:val="00F51709"/>
    <w:rsid w:val="00F523E7"/>
    <w:rsid w:val="00F5258A"/>
    <w:rsid w:val="00F53044"/>
    <w:rsid w:val="00F533B0"/>
    <w:rsid w:val="00F54089"/>
    <w:rsid w:val="00F55D7D"/>
    <w:rsid w:val="00F57E53"/>
    <w:rsid w:val="00F61EAB"/>
    <w:rsid w:val="00F63892"/>
    <w:rsid w:val="00F63C75"/>
    <w:rsid w:val="00F64839"/>
    <w:rsid w:val="00F6523F"/>
    <w:rsid w:val="00F65664"/>
    <w:rsid w:val="00F65AC8"/>
    <w:rsid w:val="00F66449"/>
    <w:rsid w:val="00F70513"/>
    <w:rsid w:val="00F70C8E"/>
    <w:rsid w:val="00F71C9C"/>
    <w:rsid w:val="00F72239"/>
    <w:rsid w:val="00F740B7"/>
    <w:rsid w:val="00F741BE"/>
    <w:rsid w:val="00F7509D"/>
    <w:rsid w:val="00F80895"/>
    <w:rsid w:val="00F80F5D"/>
    <w:rsid w:val="00F82519"/>
    <w:rsid w:val="00F837C7"/>
    <w:rsid w:val="00F841FA"/>
    <w:rsid w:val="00F8581F"/>
    <w:rsid w:val="00F867C4"/>
    <w:rsid w:val="00F86F3D"/>
    <w:rsid w:val="00F87FE5"/>
    <w:rsid w:val="00F90CF4"/>
    <w:rsid w:val="00F91D98"/>
    <w:rsid w:val="00F91E4C"/>
    <w:rsid w:val="00F94D07"/>
    <w:rsid w:val="00F96C21"/>
    <w:rsid w:val="00F9732A"/>
    <w:rsid w:val="00F97817"/>
    <w:rsid w:val="00F97A4B"/>
    <w:rsid w:val="00F97B69"/>
    <w:rsid w:val="00FA095B"/>
    <w:rsid w:val="00FA2BCC"/>
    <w:rsid w:val="00FA305C"/>
    <w:rsid w:val="00FA37F9"/>
    <w:rsid w:val="00FA38A2"/>
    <w:rsid w:val="00FB0BB0"/>
    <w:rsid w:val="00FB1195"/>
    <w:rsid w:val="00FB2A3D"/>
    <w:rsid w:val="00FB2E5C"/>
    <w:rsid w:val="00FB3433"/>
    <w:rsid w:val="00FB405E"/>
    <w:rsid w:val="00FB5C80"/>
    <w:rsid w:val="00FC003A"/>
    <w:rsid w:val="00FC1079"/>
    <w:rsid w:val="00FC1C75"/>
    <w:rsid w:val="00FC20D4"/>
    <w:rsid w:val="00FC2450"/>
    <w:rsid w:val="00FC2B18"/>
    <w:rsid w:val="00FC46FF"/>
    <w:rsid w:val="00FC48D3"/>
    <w:rsid w:val="00FC4B15"/>
    <w:rsid w:val="00FC5B66"/>
    <w:rsid w:val="00FC78A7"/>
    <w:rsid w:val="00FD0C50"/>
    <w:rsid w:val="00FD1D71"/>
    <w:rsid w:val="00FD313F"/>
    <w:rsid w:val="00FD5286"/>
    <w:rsid w:val="00FD5881"/>
    <w:rsid w:val="00FD5D87"/>
    <w:rsid w:val="00FD72AC"/>
    <w:rsid w:val="00FE043E"/>
    <w:rsid w:val="00FE065D"/>
    <w:rsid w:val="00FE310F"/>
    <w:rsid w:val="00FE34E5"/>
    <w:rsid w:val="00FE37E1"/>
    <w:rsid w:val="00FE42C4"/>
    <w:rsid w:val="00FF193E"/>
    <w:rsid w:val="00FF2FB9"/>
    <w:rsid w:val="00FF30F8"/>
    <w:rsid w:val="00FF491B"/>
    <w:rsid w:val="00FF561C"/>
    <w:rsid w:val="20655A25"/>
    <w:rsid w:val="215D4821"/>
    <w:rsid w:val="4C5959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40" w:firstLineChars="200"/>
      <w:jc w:val="both"/>
    </w:pPr>
    <w:rPr>
      <w:rFonts w:ascii="Times New Roman" w:hAnsi="Times New Roman" w:eastAsia="宋体" w:cs="Times New Roman"/>
      <w:kern w:val="2"/>
      <w:sz w:val="22"/>
      <w:szCs w:val="24"/>
      <w:lang w:val="en-US" w:eastAsia="zh-CN" w:bidi="ar-SA"/>
    </w:rPr>
  </w:style>
  <w:style w:type="paragraph" w:styleId="2">
    <w:name w:val="heading 1"/>
    <w:basedOn w:val="3"/>
    <w:next w:val="1"/>
    <w:link w:val="29"/>
    <w:uiPriority w:val="0"/>
    <w:pPr>
      <w:outlineLvl w:val="0"/>
    </w:pPr>
  </w:style>
  <w:style w:type="paragraph" w:styleId="4">
    <w:name w:val="heading 2"/>
    <w:basedOn w:val="1"/>
    <w:next w:val="1"/>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iPriority w:val="0"/>
    <w:pPr>
      <w:keepNext/>
      <w:keepLines/>
      <w:spacing w:before="260" w:after="260" w:line="416" w:lineRule="auto"/>
      <w:outlineLvl w:val="2"/>
    </w:pPr>
    <w:rPr>
      <w:b/>
      <w:bCs/>
      <w:sz w:val="32"/>
      <w:szCs w:val="32"/>
    </w:rPr>
  </w:style>
  <w:style w:type="paragraph" w:styleId="6">
    <w:name w:val="heading 4"/>
    <w:basedOn w:val="1"/>
    <w:next w:val="1"/>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uiPriority w:val="0"/>
    <w:pPr>
      <w:keepNext/>
      <w:keepLines/>
      <w:spacing w:before="280" w:after="290" w:line="376" w:lineRule="auto"/>
      <w:outlineLvl w:val="4"/>
    </w:pPr>
    <w:rPr>
      <w:b/>
      <w:bCs/>
      <w:sz w:val="28"/>
      <w:szCs w:val="28"/>
    </w:rPr>
  </w:style>
  <w:style w:type="character" w:default="1" w:styleId="19">
    <w:name w:val="Default Paragraph Font"/>
    <w:semiHidden/>
    <w:unhideWhenUsed/>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学习材料标题样式二"/>
    <w:basedOn w:val="4"/>
    <w:link w:val="30"/>
    <w:qFormat/>
    <w:uiPriority w:val="0"/>
    <w:pPr>
      <w:spacing w:before="0" w:after="156" w:line="240" w:lineRule="auto"/>
      <w:jc w:val="center"/>
    </w:pPr>
    <w:rPr>
      <w:rFonts w:ascii="方正小标宋简体" w:hAnsi="Times New Roman" w:eastAsia="方正小标宋简体" w:cs="Tahoma"/>
      <w:spacing w:val="-4"/>
      <w:kern w:val="0"/>
    </w:rPr>
  </w:style>
  <w:style w:type="paragraph" w:styleId="8">
    <w:name w:val="toc 3"/>
    <w:basedOn w:val="1"/>
    <w:next w:val="1"/>
    <w:qFormat/>
    <w:uiPriority w:val="39"/>
    <w:pPr>
      <w:tabs>
        <w:tab w:val="right" w:leader="dot" w:pos="8318"/>
      </w:tabs>
      <w:ind w:left="178" w:leftChars="85"/>
    </w:p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5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iPriority w:val="39"/>
    <w:pPr>
      <w:tabs>
        <w:tab w:val="right" w:leader="dot" w:pos="8318"/>
      </w:tabs>
    </w:pPr>
    <w:rPr>
      <w:rFonts w:ascii="楷体_GB2312" w:eastAsia="楷体_GB2312"/>
      <w:b/>
      <w:spacing w:val="-20"/>
      <w:sz w:val="30"/>
      <w:szCs w:val="30"/>
    </w:rPr>
  </w:style>
  <w:style w:type="paragraph" w:styleId="14">
    <w:name w:val="Subtitle"/>
    <w:basedOn w:val="1"/>
    <w:next w:val="1"/>
    <w:link w:val="50"/>
    <w:qFormat/>
    <w:uiPriority w:val="0"/>
    <w:pPr>
      <w:spacing w:beforeLines="50" w:afterLines="50"/>
      <w:ind w:firstLine="0" w:firstLineChars="0"/>
      <w:jc w:val="center"/>
    </w:pPr>
    <w:rPr>
      <w:rFonts w:ascii="楷体" w:hAnsi="楷体" w:eastAsia="楷体"/>
      <w:b/>
      <w:sz w:val="28"/>
    </w:rPr>
  </w:style>
  <w:style w:type="paragraph" w:styleId="15">
    <w:name w:val="toc 2"/>
    <w:basedOn w:val="1"/>
    <w:next w:val="1"/>
    <w:qFormat/>
    <w:uiPriority w:val="39"/>
    <w:pPr>
      <w:tabs>
        <w:tab w:val="right" w:leader="dot" w:pos="8296"/>
      </w:tabs>
      <w:ind w:left="420"/>
      <w:jc w:val="center"/>
    </w:pPr>
    <w:rPr>
      <w:b/>
      <w:sz w:val="24"/>
      <w:szCs w:val="32"/>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8"/>
    <w:next w:val="1"/>
    <w:link w:val="47"/>
    <w:qFormat/>
    <w:uiPriority w:val="0"/>
    <w:pPr>
      <w:jc w:val="both"/>
    </w:pPr>
  </w:style>
  <w:style w:type="paragraph" w:customStyle="1" w:styleId="18">
    <w:name w:val="学习材料标题样式一"/>
    <w:basedOn w:val="2"/>
    <w:link w:val="31"/>
    <w:qFormat/>
    <w:uiPriority w:val="0"/>
    <w:pPr>
      <w:spacing w:afterLines="50"/>
    </w:pPr>
    <w:rPr>
      <w:rFonts w:ascii="黑体" w:hAnsi="黑体" w:eastAsia="黑体"/>
      <w:szCs w:val="36"/>
    </w:rPr>
  </w:style>
  <w:style w:type="character" w:styleId="20">
    <w:name w:val="Strong"/>
    <w:basedOn w:val="19"/>
    <w:qFormat/>
    <w:uiPriority w:val="22"/>
    <w:rPr>
      <w:b/>
      <w:bCs/>
    </w:rPr>
  </w:style>
  <w:style w:type="character" w:styleId="21">
    <w:name w:val="page number"/>
    <w:basedOn w:val="19"/>
    <w:qFormat/>
    <w:uiPriority w:val="0"/>
  </w:style>
  <w:style w:type="character" w:styleId="22">
    <w:name w:val="FollowedHyperlink"/>
    <w:basedOn w:val="19"/>
    <w:qFormat/>
    <w:uiPriority w:val="0"/>
    <w:rPr>
      <w:color w:val="800080"/>
      <w:u w:val="single"/>
    </w:rPr>
  </w:style>
  <w:style w:type="character" w:styleId="23">
    <w:name w:val="Emphasis"/>
    <w:basedOn w:val="19"/>
    <w:qFormat/>
    <w:uiPriority w:val="0"/>
  </w:style>
  <w:style w:type="character" w:styleId="24">
    <w:name w:val="Hyperlink"/>
    <w:basedOn w:val="19"/>
    <w:qFormat/>
    <w:uiPriority w:val="99"/>
    <w:rPr>
      <w:color w:val="auto"/>
      <w:u w:val="none"/>
    </w:rPr>
  </w:style>
  <w:style w:type="paragraph" w:customStyle="1" w:styleId="26">
    <w:name w:val="学习材料标题样式三"/>
    <w:basedOn w:val="5"/>
    <w:link w:val="32"/>
    <w:qFormat/>
    <w:uiPriority w:val="0"/>
    <w:pPr>
      <w:spacing w:before="120" w:after="120" w:line="240" w:lineRule="auto"/>
      <w:jc w:val="center"/>
    </w:pPr>
    <w:rPr>
      <w:rFonts w:ascii="方正小标宋简体" w:eastAsia="方正小标宋简体"/>
      <w:b w:val="0"/>
      <w:sz w:val="30"/>
      <w:szCs w:val="30"/>
    </w:rPr>
  </w:style>
  <w:style w:type="paragraph" w:customStyle="1" w:styleId="27">
    <w:name w:val="样式 经典楷体简 28 磅 加粗 居中 段后: 7.8 磅"/>
    <w:basedOn w:val="1"/>
    <w:qFormat/>
    <w:uiPriority w:val="0"/>
    <w:pPr>
      <w:spacing w:after="156"/>
      <w:jc w:val="center"/>
    </w:pPr>
    <w:rPr>
      <w:rFonts w:ascii="经典楷体简" w:hAnsi="宋体" w:eastAsia="楷体_GB2312" w:cs="宋体"/>
      <w:b/>
      <w:bCs/>
      <w:sz w:val="56"/>
      <w:szCs w:val="20"/>
    </w:rPr>
  </w:style>
  <w:style w:type="paragraph" w:customStyle="1" w:styleId="28">
    <w:name w:val="样式 宋体 三号 加粗 段后: 7.8 磅"/>
    <w:basedOn w:val="1"/>
    <w:qFormat/>
    <w:uiPriority w:val="0"/>
    <w:pPr>
      <w:spacing w:after="156"/>
    </w:pPr>
    <w:rPr>
      <w:rFonts w:ascii="宋体" w:hAnsi="宋体" w:eastAsia="仿宋_GB2312" w:cs="宋体"/>
      <w:b/>
      <w:bCs/>
      <w:sz w:val="32"/>
      <w:szCs w:val="20"/>
    </w:rPr>
  </w:style>
  <w:style w:type="character" w:customStyle="1" w:styleId="29">
    <w:name w:val="标题 1 Char"/>
    <w:basedOn w:val="19"/>
    <w:link w:val="2"/>
    <w:qFormat/>
    <w:uiPriority w:val="0"/>
    <w:rPr>
      <w:rFonts w:ascii="方正小标宋简体" w:eastAsia="方正小标宋简体" w:cs="Tahoma"/>
      <w:b/>
      <w:bCs/>
      <w:spacing w:val="-4"/>
      <w:sz w:val="32"/>
      <w:szCs w:val="32"/>
    </w:rPr>
  </w:style>
  <w:style w:type="character" w:customStyle="1" w:styleId="30">
    <w:name w:val="学习材料标题样式二 Char"/>
    <w:basedOn w:val="19"/>
    <w:link w:val="3"/>
    <w:qFormat/>
    <w:uiPriority w:val="0"/>
    <w:rPr>
      <w:rFonts w:ascii="方正小标宋简体" w:eastAsia="方正小标宋简体" w:cs="Tahoma"/>
      <w:b/>
      <w:bCs/>
      <w:spacing w:val="-4"/>
      <w:sz w:val="32"/>
      <w:szCs w:val="32"/>
      <w:lang w:val="en-US" w:eastAsia="zh-CN" w:bidi="ar-SA"/>
    </w:rPr>
  </w:style>
  <w:style w:type="character" w:customStyle="1" w:styleId="31">
    <w:name w:val="学习材料标题样式一 Char"/>
    <w:basedOn w:val="29"/>
    <w:link w:val="18"/>
    <w:qFormat/>
    <w:uiPriority w:val="0"/>
    <w:rPr>
      <w:rFonts w:ascii="黑体" w:hAnsi="黑体" w:eastAsia="黑体"/>
      <w:sz w:val="32"/>
      <w:szCs w:val="36"/>
    </w:rPr>
  </w:style>
  <w:style w:type="character" w:customStyle="1" w:styleId="32">
    <w:name w:val="学习材料标题样式三 Char"/>
    <w:basedOn w:val="19"/>
    <w:link w:val="26"/>
    <w:qFormat/>
    <w:uiPriority w:val="0"/>
    <w:rPr>
      <w:rFonts w:ascii="方正小标宋简体" w:eastAsia="方正小标宋简体"/>
      <w:bCs/>
      <w:kern w:val="2"/>
      <w:sz w:val="30"/>
      <w:szCs w:val="30"/>
      <w:lang w:eastAsia="zh-CN" w:bidi="ar-SA"/>
    </w:rPr>
  </w:style>
  <w:style w:type="paragraph" w:customStyle="1" w:styleId="33">
    <w:name w:val="tc"/>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4">
    <w:name w:val="style3"/>
    <w:basedOn w:val="1"/>
    <w:qFormat/>
    <w:uiPriority w:val="0"/>
    <w:pPr>
      <w:widowControl/>
      <w:spacing w:before="100" w:beforeAutospacing="1" w:after="100" w:afterAutospacing="1"/>
      <w:jc w:val="left"/>
    </w:pPr>
    <w:rPr>
      <w:rFonts w:ascii="新宋体" w:hAnsi="新宋体" w:eastAsia="新宋体" w:cs="宋体"/>
      <w:color w:val="000000"/>
      <w:kern w:val="0"/>
      <w:sz w:val="19"/>
      <w:szCs w:val="19"/>
    </w:rPr>
  </w:style>
  <w:style w:type="character" w:customStyle="1" w:styleId="35">
    <w:name w:val="lemmatitleh11"/>
    <w:basedOn w:val="19"/>
    <w:qFormat/>
    <w:uiPriority w:val="0"/>
  </w:style>
  <w:style w:type="paragraph" w:customStyle="1" w:styleId="36">
    <w:name w:val="custom_unionstyle"/>
    <w:basedOn w:val="1"/>
    <w:qFormat/>
    <w:uiPriority w:val="0"/>
    <w:pPr>
      <w:widowControl/>
      <w:spacing w:before="100" w:beforeAutospacing="1" w:after="100" w:afterAutospacing="1"/>
      <w:jc w:val="left"/>
    </w:pPr>
    <w:rPr>
      <w:rFonts w:ascii="宋体" w:hAnsi="宋体" w:cs="宋体"/>
      <w:kern w:val="0"/>
      <w:sz w:val="24"/>
    </w:rPr>
  </w:style>
  <w:style w:type="character" w:customStyle="1" w:styleId="37">
    <w:name w:val="apple-converted-space"/>
    <w:basedOn w:val="19"/>
    <w:qFormat/>
    <w:uiPriority w:val="0"/>
  </w:style>
  <w:style w:type="paragraph" w:customStyle="1" w:styleId="38">
    <w:name w:val="Char"/>
    <w:basedOn w:val="1"/>
    <w:qFormat/>
    <w:uiPriority w:val="0"/>
    <w:pPr>
      <w:spacing w:after="160" w:line="360" w:lineRule="auto"/>
    </w:pPr>
    <w:rPr>
      <w:szCs w:val="20"/>
    </w:rPr>
  </w:style>
  <w:style w:type="character" w:customStyle="1" w:styleId="39">
    <w:name w:val="date"/>
    <w:basedOn w:val="19"/>
    <w:qFormat/>
    <w:uiPriority w:val="0"/>
  </w:style>
  <w:style w:type="paragraph" w:customStyle="1" w:styleId="40">
    <w:name w:val="b-free-read-leaf"/>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subtitle text-cent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author text-cent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introtitle text-cent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sec"/>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copy-cont"/>
    <w:basedOn w:val="1"/>
    <w:qFormat/>
    <w:uiPriority w:val="0"/>
    <w:pPr>
      <w:widowControl/>
      <w:spacing w:before="100" w:beforeAutospacing="1" w:after="100" w:afterAutospacing="1"/>
      <w:jc w:val="left"/>
    </w:pPr>
    <w:rPr>
      <w:rFonts w:ascii="宋体" w:hAnsi="宋体" w:cs="宋体"/>
      <w:kern w:val="0"/>
      <w:sz w:val="24"/>
    </w:rPr>
  </w:style>
  <w:style w:type="character" w:customStyle="1" w:styleId="46">
    <w:name w:val="不明显参考1"/>
    <w:basedOn w:val="19"/>
    <w:qFormat/>
    <w:uiPriority w:val="31"/>
    <w:rPr>
      <w:smallCaps/>
      <w:color w:val="C0504D"/>
      <w:u w:val="single"/>
    </w:rPr>
  </w:style>
  <w:style w:type="character" w:customStyle="1" w:styleId="47">
    <w:name w:val="标题 Char"/>
    <w:basedOn w:val="19"/>
    <w:link w:val="17"/>
    <w:qFormat/>
    <w:uiPriority w:val="0"/>
    <w:rPr>
      <w:rFonts w:ascii="黑体" w:hAnsi="黑体" w:eastAsia="黑体" w:cs="Tahoma"/>
      <w:b/>
      <w:bCs/>
      <w:spacing w:val="-4"/>
      <w:sz w:val="32"/>
      <w:szCs w:val="36"/>
    </w:rPr>
  </w:style>
  <w:style w:type="paragraph" w:customStyle="1" w:styleId="48">
    <w:name w:val="中标题"/>
    <w:basedOn w:val="3"/>
    <w:link w:val="49"/>
    <w:qFormat/>
    <w:uiPriority w:val="0"/>
    <w:pPr>
      <w:ind w:firstLine="0" w:firstLineChars="0"/>
    </w:pPr>
  </w:style>
  <w:style w:type="character" w:customStyle="1" w:styleId="49">
    <w:name w:val="中标题 Char"/>
    <w:basedOn w:val="29"/>
    <w:link w:val="48"/>
    <w:qFormat/>
    <w:uiPriority w:val="0"/>
  </w:style>
  <w:style w:type="character" w:customStyle="1" w:styleId="50">
    <w:name w:val="副标题 Char"/>
    <w:basedOn w:val="19"/>
    <w:link w:val="14"/>
    <w:qFormat/>
    <w:uiPriority w:val="0"/>
    <w:rPr>
      <w:rFonts w:ascii="楷体" w:hAnsi="楷体" w:eastAsia="楷体"/>
      <w:b/>
      <w:kern w:val="2"/>
      <w:sz w:val="28"/>
      <w:szCs w:val="24"/>
    </w:rPr>
  </w:style>
  <w:style w:type="character" w:customStyle="1" w:styleId="51">
    <w:name w:val="页脚 Char"/>
    <w:basedOn w:val="19"/>
    <w:link w:val="11"/>
    <w:qFormat/>
    <w:uiPriority w:val="99"/>
    <w:rPr>
      <w:kern w:val="2"/>
      <w:sz w:val="18"/>
      <w:szCs w:val="18"/>
    </w:rPr>
  </w:style>
  <w:style w:type="paragraph" w:customStyle="1" w:styleId="52">
    <w:name w:val="副标题楷体"/>
    <w:basedOn w:val="14"/>
    <w:link w:val="53"/>
    <w:qFormat/>
    <w:uiPriority w:val="0"/>
    <w:pPr>
      <w:spacing w:before="156" w:after="156"/>
    </w:pPr>
    <w:rPr>
      <w:b w:val="0"/>
      <w:sz w:val="24"/>
    </w:rPr>
  </w:style>
  <w:style w:type="character" w:customStyle="1" w:styleId="53">
    <w:name w:val="副标题楷体 Char"/>
    <w:basedOn w:val="50"/>
    <w:link w:val="52"/>
    <w:qFormat/>
    <w:uiPriority w:val="0"/>
    <w:rPr>
      <w:sz w:val="24"/>
    </w:rPr>
  </w:style>
  <w:style w:type="paragraph" w:customStyle="1" w:styleId="54">
    <w:name w:val="subtitle"/>
    <w:basedOn w:val="1"/>
    <w:qFormat/>
    <w:uiPriority w:val="0"/>
    <w:pPr>
      <w:widowControl/>
      <w:spacing w:before="100" w:beforeAutospacing="1" w:after="100" w:afterAutospacing="1"/>
      <w:ind w:firstLine="0" w:firstLineChars="0"/>
      <w:jc w:val="left"/>
    </w:pPr>
    <w:rPr>
      <w:rFonts w:ascii="宋体" w:hAnsi="宋体" w:cs="宋体"/>
      <w:kern w:val="0"/>
      <w:sz w:val="24"/>
    </w:rPr>
  </w:style>
  <w:style w:type="character" w:customStyle="1" w:styleId="55">
    <w:name w:val="Intense Emphasis"/>
    <w:basedOn w:val="19"/>
    <w:qFormat/>
    <w:uiPriority w:val="21"/>
    <w:rPr>
      <w:b/>
      <w:bCs/>
      <w:i/>
      <w:iCs/>
      <w:color w:val="4F81BD" w:themeColor="accent1"/>
    </w:rPr>
  </w:style>
  <w:style w:type="character" w:customStyle="1" w:styleId="56">
    <w:name w:val="bjh-p"/>
    <w:basedOn w:val="19"/>
    <w:qFormat/>
    <w:uiPriority w:val="0"/>
  </w:style>
  <w:style w:type="character" w:customStyle="1" w:styleId="57">
    <w:name w:val="ariaskiptheme"/>
    <w:basedOn w:val="19"/>
    <w:qFormat/>
    <w:uiPriority w:val="0"/>
  </w:style>
  <w:style w:type="character" w:customStyle="1" w:styleId="58">
    <w:name w:val="Subtle Reference"/>
    <w:basedOn w:val="19"/>
    <w:qFormat/>
    <w:uiPriority w:val="31"/>
    <w:rPr>
      <w:smallCaps/>
      <w:color w:val="C0504D" w:themeColor="accent2"/>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033874-AF17-4BBF-95D2-8D7DB20E7A1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28</Pages>
  <Words>34957</Words>
  <Characters>1430</Characters>
  <Lines>11</Lines>
  <Paragraphs>72</Paragraphs>
  <TotalTime>10461</TotalTime>
  <ScaleCrop>false</ScaleCrop>
  <LinksUpToDate>false</LinksUpToDate>
  <CharactersWithSpaces>36315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2022-02-09T08:09:00Z</dcterms:created>
  <dc:creator>lenovo</dc:creator>
  <cp:lastModifiedBy>Administrator</cp:lastModifiedBy>
  <cp:lastPrinted>2024-06-04T02:45:00Z</cp:lastPrinted>
  <dcterms:modified xsi:type="dcterms:W3CDTF">2024-06-05T07:53:49Z</dcterms:modified>
  <dc:title>泉州市机关党员教育</dc:title>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FFBCECFD163D43B5BF30DBA27D8013A0_12</vt:lpwstr>
  </property>
</Properties>
</file>