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7"/>
        <w:spacing w:after="0"/>
        <w:ind w:firstLine="0" w:firstLineChars="0"/>
        <w:rPr>
          <w:rFonts w:ascii="宋体" w:eastAsia="宋体"/>
          <w:color w:val="FF0000"/>
        </w:rPr>
      </w:pPr>
      <w:bookmarkStart w:id="0" w:name="_Toc190748406"/>
      <w:bookmarkStart w:id="1" w:name="_Toc192928321"/>
      <w:bookmarkStart w:id="2" w:name="_Toc190826338"/>
      <w:bookmarkStart w:id="3" w:name="_Toc230409460"/>
      <w:bookmarkStart w:id="4" w:name="_Toc190832283"/>
      <w:bookmarkStart w:id="5" w:name="_Toc230430866"/>
      <w:bookmarkStart w:id="6" w:name="_Toc194985091"/>
      <w:bookmarkStart w:id="7" w:name="_Toc190748407"/>
      <w:bookmarkStart w:id="8" w:name="_Toc190748609"/>
      <w:bookmarkStart w:id="9" w:name="_Toc192911396"/>
      <w:bookmarkStart w:id="10" w:name="_Toc190831869"/>
      <w:bookmarkStart w:id="11" w:name="_Toc190749700"/>
      <w:bookmarkStart w:id="12" w:name="_Toc190832169"/>
      <w:bookmarkStart w:id="13" w:name="_Toc192911292"/>
      <w:r>
        <w:rPr>
          <w:rFonts w:hint="eastAsia" w:ascii="宋体" w:eastAsia="宋体"/>
          <w:color w:val="FF0000"/>
        </w:rPr>
        <w:t>泉州市机关党员教育</w:t>
      </w:r>
    </w:p>
    <w:p>
      <w:pPr>
        <w:ind w:firstLine="0" w:firstLineChars="0"/>
        <w:jc w:val="center"/>
        <w:rPr>
          <w:rStyle w:val="29"/>
        </w:rPr>
      </w:pPr>
      <w:r>
        <w:rPr>
          <w:rFonts w:hint="eastAsia" w:ascii="华文新魏" w:eastAsia="华文新魏"/>
          <w:b/>
          <w:color w:val="FF0000"/>
          <w:w w:val="90"/>
          <w:sz w:val="144"/>
          <w:szCs w:val="144"/>
        </w:rPr>
        <w:t>学 习 材 料</w:t>
      </w:r>
    </w:p>
    <w:p>
      <w:pPr>
        <w:spacing w:afterLines="50"/>
        <w:ind w:right="108" w:firstLine="640"/>
        <w:jc w:val="center"/>
        <w:rPr>
          <w:rFonts w:ascii="楷体_GB2312" w:eastAsia="楷体_GB2312"/>
          <w:sz w:val="32"/>
          <w:szCs w:val="32"/>
        </w:rPr>
      </w:pPr>
      <w:r>
        <w:rPr>
          <w:rFonts w:hint="eastAsia" w:ascii="楷体_GB2312" w:eastAsia="楷体_GB2312"/>
          <w:sz w:val="32"/>
          <w:szCs w:val="32"/>
        </w:rPr>
        <w:t>202</w:t>
      </w:r>
      <w:r>
        <w:rPr>
          <w:rFonts w:hint="eastAsia" w:ascii="楷体_GB2312" w:eastAsia="楷体_GB2312"/>
          <w:sz w:val="32"/>
          <w:szCs w:val="32"/>
          <w:lang w:val="en-US" w:eastAsia="zh-CN"/>
        </w:rPr>
        <w:t>6</w:t>
      </w:r>
      <w:r>
        <w:rPr>
          <w:rFonts w:hint="eastAsia" w:ascii="楷体_GB2312" w:eastAsia="楷体_GB2312"/>
          <w:sz w:val="32"/>
          <w:szCs w:val="32"/>
        </w:rPr>
        <w:t>年第</w:t>
      </w:r>
      <w:r>
        <w:rPr>
          <w:rFonts w:hint="eastAsia" w:ascii="楷体_GB2312" w:eastAsia="楷体_GB2312"/>
          <w:sz w:val="32"/>
          <w:szCs w:val="32"/>
          <w:lang w:val="en-US" w:eastAsia="zh-CN"/>
        </w:rPr>
        <w:t>10</w:t>
      </w:r>
      <w:r>
        <w:rPr>
          <w:rFonts w:hint="eastAsia" w:ascii="楷体_GB2312" w:eastAsia="楷体_GB2312"/>
          <w:sz w:val="32"/>
          <w:szCs w:val="32"/>
        </w:rPr>
        <w:t>期（总2</w:t>
      </w:r>
      <w:r>
        <w:rPr>
          <w:rFonts w:hint="eastAsia" w:ascii="楷体_GB2312" w:eastAsia="楷体_GB2312"/>
          <w:sz w:val="32"/>
          <w:szCs w:val="32"/>
          <w:lang w:val="en-US" w:eastAsia="zh-CN"/>
        </w:rPr>
        <w:t>26</w:t>
      </w:r>
      <w:r>
        <w:rPr>
          <w:rFonts w:hint="eastAsia" w:ascii="楷体_GB2312" w:eastAsia="楷体_GB2312"/>
          <w:sz w:val="32"/>
          <w:szCs w:val="32"/>
        </w:rPr>
        <w:t>期）</w:t>
      </w:r>
    </w:p>
    <w:p>
      <w:pPr>
        <w:pStyle w:val="28"/>
        <w:spacing w:after="100" w:afterAutospacing="1"/>
        <w:ind w:firstLine="0" w:firstLineChars="0"/>
        <w:rPr>
          <w:b w:val="0"/>
        </w:rPr>
      </w:pPr>
      <w: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383540</wp:posOffset>
                </wp:positionV>
                <wp:extent cx="5479415" cy="135255"/>
                <wp:effectExtent l="4445" t="4445" r="21590" b="12700"/>
                <wp:wrapNone/>
                <wp:docPr id="1" name="矩形 16"/>
                <wp:cNvGraphicFramePr/>
                <a:graphic xmlns:a="http://schemas.openxmlformats.org/drawingml/2006/main">
                  <a:graphicData uri="http://schemas.microsoft.com/office/word/2010/wordprocessingShape">
                    <wps:wsp>
                      <wps:cNvSpPr/>
                      <wps:spPr>
                        <a:xfrm>
                          <a:off x="0" y="0"/>
                          <a:ext cx="5479415" cy="135255"/>
                        </a:xfrm>
                        <a:prstGeom prst="rect">
                          <a:avLst/>
                        </a:prstGeom>
                        <a:solidFill>
                          <a:srgbClr val="FF0000"/>
                        </a:solidFill>
                        <a:ln w="9525" cap="flat" cmpd="sng">
                          <a:solidFill>
                            <a:srgbClr val="FF0000"/>
                          </a:solidFill>
                          <a:prstDash val="solid"/>
                          <a:miter/>
                          <a:headEnd type="none" w="med" len="med"/>
                          <a:tailEnd type="none" w="med" len="med"/>
                        </a:ln>
                        <a:effectLst/>
                      </wps:spPr>
                      <wps:bodyPr upright="1"/>
                    </wps:wsp>
                  </a:graphicData>
                </a:graphic>
              </wp:anchor>
            </w:drawing>
          </mc:Choice>
          <mc:Fallback>
            <w:pict>
              <v:rect id="矩形 16" o:spid="_x0000_s1026" o:spt="1" style="position:absolute;left:0pt;margin-left:-9pt;margin-top:30.2pt;height:10.65pt;width:431.45pt;z-index:251659264;mso-width-relative:page;mso-height-relative:page;" fillcolor="#FF0000" filled="t" stroked="t" coordsize="21600,21600" o:gfxdata="UEsDBAoAAAAAAIdO4kAAAAAAAAAAAAAAAAAEAAAAZHJzL1BLAwQUAAAACACHTuJA3OFx0tsAAAAJ&#10;AQAADwAAAGRycy9kb3ducmV2LnhtbE2PwU7DMBBE70j8g7VI3Fo7NJQQ4vRAiURVqRJNe3dik4TG&#10;6yh20/L3LCe4zWpGs2+y1dX2bDKj7xxKiOYCmMHa6Q4bCYeymCXAfFCoVe/QSPg2Hlb57U2mUu0u&#10;+GGmfWgYlaBPlYQ2hCHl3NetscrP3WCQvE83WhXoHBuuR3WhctvzByGW3KoO6UOrBvPamvq0P1sJ&#10;71+b07oopm21KMvxuHnbPa4XOynv7yLxAiyYa/gLwy8+oUNOTJU7o/aslzCLEtoSJCxFDIwCSRw/&#10;A6tIRE/A84z/X5D/AFBLAwQUAAAACACHTuJA/4QLqOMBAADfAwAADgAAAGRycy9lMm9Eb2MueG1s&#10;rVPNjtMwEL4j8Q6W7zRJ2Sxs1HQPlHJBsNIuDzD1T2LJf7K9Tfs0SNx4CB4H8RqM3VB24bJC5ODM&#10;eMbfzHwzs7o+GE32IkTlbE+bRU2JsMxxZYeefrrbvnhNSUxgOWhnRU+PItLr9fNnq8l3YulGp7kI&#10;BEFs7Cbf0zEl31VVZKMwEBfOC4tG6YKBhGoYKh5gQnSjq2VdX1aTC9wHx0SMeLs5Gem64EspWPoo&#10;ZRSJ6J5ibqmcoZy7fFbrFXRDAD8qNqcB/5CFAWUx6BlqAwnIfVB/QRnFgotOpgVzpnJSKiZKDVhN&#10;U/9Rze0IXpRakJzozzTF/wfLPuxvAlEce0eJBYMt+vH56/dvX0hzmcmZfOzQ59bfhFmLKOZKDzKY&#10;/McayKEQejwTKg6JMLxsL15dXTQtJQxtzct22bYZtPr92oeY3glnSBZ6GrBhhUfYv4/p5PrLJQeL&#10;Tiu+VVoXJQy7NzqQPWBzt9savxn9kZu2ZOrpFQbHPABnTGpIKBqPVUc7lHiPXsSnAefENhDHUwIF&#10;IceHzqgkMl3QjQL4W8tJOnpk1uIK0JyMEZwSLXBjslQ8Eyj9FE/kTtsMLcp0zyzlNp0ak6Wd40fs&#10;6r0PahiR1abQki04RYX+eeLzmD7UUX64l+u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3OFx0tsA&#10;AAAJAQAADwAAAAAAAAABACAAAAAiAAAAZHJzL2Rvd25yZXYueG1sUEsBAhQAFAAAAAgAh07iQP+E&#10;C6jjAQAA3wMAAA4AAAAAAAAAAQAgAAAAKgEAAGRycy9lMm9Eb2MueG1sUEsFBgAAAAAGAAYAWQEA&#10;AH8FAAAAAA==&#10;">
                <v:fill on="t" focussize="0,0"/>
                <v:stroke color="#FF0000" joinstyle="miter"/>
                <v:imagedata o:title=""/>
                <o:lock v:ext="edit" aspectratio="f"/>
              </v:rect>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416560</wp:posOffset>
                </wp:positionV>
                <wp:extent cx="5486400" cy="102235"/>
                <wp:effectExtent l="4445" t="4445" r="14605" b="7620"/>
                <wp:wrapNone/>
                <wp:docPr id="2" name="矩形 17"/>
                <wp:cNvGraphicFramePr/>
                <a:graphic xmlns:a="http://schemas.openxmlformats.org/drawingml/2006/main">
                  <a:graphicData uri="http://schemas.microsoft.com/office/word/2010/wordprocessingShape">
                    <wps:wsp>
                      <wps:cNvSpPr/>
                      <wps:spPr>
                        <a:xfrm>
                          <a:off x="0" y="0"/>
                          <a:ext cx="5486400" cy="102235"/>
                        </a:xfrm>
                        <a:prstGeom prst="rect">
                          <a:avLst/>
                        </a:prstGeom>
                        <a:solidFill>
                          <a:srgbClr val="FFFFFF"/>
                        </a:solidFill>
                        <a:ln w="9525" cap="flat" cmpd="sng">
                          <a:solidFill>
                            <a:srgbClr val="FFFFFF"/>
                          </a:solidFill>
                          <a:prstDash val="solid"/>
                          <a:miter/>
                          <a:headEnd type="none" w="med" len="med"/>
                          <a:tailEnd type="none" w="med" len="med"/>
                        </a:ln>
                        <a:effectLst/>
                      </wps:spPr>
                      <wps:bodyPr upright="1"/>
                    </wps:wsp>
                  </a:graphicData>
                </a:graphic>
              </wp:anchor>
            </w:drawing>
          </mc:Choice>
          <mc:Fallback>
            <w:pict>
              <v:rect id="矩形 17" o:spid="_x0000_s1026" o:spt="1" style="position:absolute;left:0pt;margin-left:-9pt;margin-top:32.8pt;height:8.05pt;width:432pt;z-index:251660288;mso-width-relative:page;mso-height-relative:page;" fillcolor="#FFFFFF" filled="t" stroked="t" coordsize="21600,21600" o:gfxdata="UEsDBAoAAAAAAIdO4kAAAAAAAAAAAAAAAAAEAAAAZHJzL1BLAwQUAAAACACHTuJAPJoDFtcAAAAJ&#10;AQAADwAAAGRycy9kb3ducmV2LnhtbE2PS0/DMBCE70j8B2uRuLVOUAlRGqcSJYgLh1LofWsvSYQf&#10;Uey++PUsJ7jt7oxmv6lXZ2fFkaY4BK8gn2cgyOtgBt8p+Hh/npUgYkJv0AZPCi4UYdVcX9VYmXDy&#10;b3Tcpk5wiI8VKuhTGispo+7JYZyHkTxrn2FymHidOmkmPHG4s/IuywrpcPD8oceR1j3pr+3BKdgg&#10;Pm2+X7R+bC+vi5bWu5aCVer2Js+WIBKd058ZfvEZHRpm2oeDN1FYBbO85C5JQXFfgGBDuSj4sOch&#10;fwDZ1PJ/g+YHUEsDBBQAAAAIAIdO4kBp7MSK4gEAAN8DAAAOAAAAZHJzL2Uyb0RvYy54bWytU82O&#10;EzEMviPxDlHudH7YLsuo0z1QygXBSrs8gJufmUj5U5LttE+DxI2H4HEQr4GTDmUXLivEHDJ27Hy2&#10;P9ur64PRZC9CVM72tFnUlAjLHFd26Omnu+2LK0piAstBOyt6ehSRXq+fP1tNvhOtG53mIhAEsbGb&#10;fE/HlHxXVZGNwkBcOC8sGqULBhKqYah4gAnRja7aur6sJhe4D46JGPF2czLSdcGXUrD0UcooEtE9&#10;xdxSOUM5d/ms1ivohgB+VGxOA/4hCwPKYtAz1AYSkPug/oIyigUXnUwL5kzlpFRMlBqwmqb+o5rb&#10;EbwotSA50Z9piv8Pln3Y3wSieE9bSiwYbNGPz1+/f/tCmleZnMnHDn1u/U2YtYhirvQgg8l/rIEc&#10;CqHHM6HikAjDy+XF1eVFjbwztDV1275cZtDq92sfYnonnCFZ6GnAhhUeYf8+ppPrL5ccLDqt+FZp&#10;XZQw7N7oQPaAzd2Wb0Z/5KYtmXr6etkuMQ/AGZMaEorGY9XRDiXeoxfxacA5sQ3E8ZRAQcjxoTMq&#10;iUwXdKMA/tZyko4embW4AjQnYwSnRAvcmCwVzwRKP8UTudM2Q4sy3TNLuU2nxmRp5/gRu3rvgxpG&#10;ZLUptGQLTlGhf574PKYPdZQf7uX6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DyaAxbXAAAACQEA&#10;AA8AAAAAAAAAAQAgAAAAIgAAAGRycy9kb3ducmV2LnhtbFBLAQIUABQAAAAIAIdO4kBp7MSK4gEA&#10;AN8DAAAOAAAAAAAAAAEAIAAAACYBAABkcnMvZTJvRG9jLnhtbFBLBQYAAAAABgAGAFkBAAB6BQAA&#10;AAA=&#10;">
                <v:fill on="t" focussize="0,0"/>
                <v:stroke color="#FFFFFF" joinstyle="miter"/>
                <v:imagedata o:title=""/>
                <o:lock v:ext="edit" aspectratio="f"/>
              </v:rect>
            </w:pict>
          </mc:Fallback>
        </mc:AlternateContent>
      </w:r>
      <w:r>
        <w:rPr>
          <w:rFonts w:hint="eastAsia"/>
        </w:rPr>
        <w:t>中共泉州市委市直机关工作委员会           202</w:t>
      </w:r>
      <w:r>
        <w:rPr>
          <w:rFonts w:hint="eastAsia"/>
          <w:lang w:val="en-US" w:eastAsia="zh-CN"/>
        </w:rPr>
        <w:t>6</w:t>
      </w:r>
      <w:r>
        <w:rPr>
          <w:rFonts w:hint="eastAsia"/>
        </w:rPr>
        <w:t>年</w:t>
      </w:r>
      <w:r>
        <w:rPr>
          <w:rFonts w:hint="eastAsia"/>
          <w:lang w:val="en-US" w:eastAsia="zh-CN"/>
        </w:rPr>
        <w:t>10</w:t>
      </w:r>
      <w:r>
        <w:rPr>
          <w:rFonts w:hint="eastAsia"/>
        </w:rPr>
        <w:t>月</w:t>
      </w:r>
    </w:p>
    <w:p>
      <w:pPr>
        <w:pStyle w:val="13"/>
        <w:ind w:firstLine="0" w:firstLineChars="0"/>
        <w:jc w:val="center"/>
      </w:pPr>
      <w:r>
        <w:rPr>
          <w:rFonts w:hint="eastAsia"/>
        </w:rPr>
        <w:t>目  录</w:t>
      </w:r>
      <w:bookmarkEnd w:id="0"/>
    </w:p>
    <w:p>
      <w:pPr>
        <w:pStyle w:val="15"/>
        <w:ind w:left="565" w:leftChars="257" w:firstLine="0" w:firstLineChars="0"/>
        <w:jc w:val="left"/>
        <w:rPr>
          <w:rStyle w:val="24"/>
          <w:rFonts w:hint="eastAsia"/>
          <w:sz w:val="24"/>
          <w:szCs w:val="28"/>
          <w:highlight w:val="none"/>
          <w:lang w:val="en-US" w:eastAsia="zh-CN"/>
        </w:rPr>
      </w:pPr>
      <w:r>
        <w:rPr>
          <w:rStyle w:val="24"/>
          <w:rFonts w:hint="eastAsia"/>
          <w:sz w:val="24"/>
          <w:szCs w:val="28"/>
          <w:highlight w:val="none"/>
          <w:lang w:val="en-US" w:eastAsia="zh-CN"/>
        </w:rPr>
        <w:t>《习近平文化文选》第一卷、第二卷出版发行</w:t>
      </w:r>
    </w:p>
    <w:p>
      <w:pPr>
        <w:pStyle w:val="15"/>
        <w:ind w:left="565" w:leftChars="257" w:firstLine="0" w:firstLineChars="0"/>
        <w:jc w:val="left"/>
        <w:rPr>
          <w:rFonts w:hint="eastAsia"/>
          <w:lang w:val="en-US" w:eastAsia="zh-CN"/>
        </w:rPr>
      </w:pPr>
      <w:r>
        <w:rPr>
          <w:rStyle w:val="24"/>
          <w:rFonts w:hint="eastAsia"/>
          <w:sz w:val="24"/>
          <w:szCs w:val="28"/>
          <w:highlight w:val="none"/>
          <w:lang w:val="en-US" w:eastAsia="zh-CN"/>
        </w:rPr>
        <w:t>《习近平生态文明思想概论》出版发行</w:t>
      </w:r>
    </w:p>
    <w:p>
      <w:pPr>
        <w:pStyle w:val="15"/>
        <w:ind w:left="565" w:leftChars="257" w:firstLine="0" w:firstLineChars="0"/>
        <w:jc w:val="left"/>
        <w:rPr>
          <w:rStyle w:val="24"/>
          <w:rFonts w:hint="eastAsia" w:eastAsia="宋体"/>
          <w:sz w:val="24"/>
          <w:szCs w:val="28"/>
          <w:highlight w:val="none"/>
          <w:lang w:val="en-US" w:eastAsia="zh-CN"/>
        </w:rPr>
      </w:pPr>
      <w:r>
        <w:rPr>
          <w:rStyle w:val="24"/>
          <w:rFonts w:hint="eastAsia"/>
          <w:sz w:val="24"/>
          <w:szCs w:val="28"/>
          <w:highlight w:val="none"/>
          <w:lang w:val="en-US" w:eastAsia="zh-CN"/>
        </w:rPr>
        <w:t>中办国办印发《党政领导干部生态环境损害责任追究办法》</w:t>
      </w:r>
    </w:p>
    <w:p>
      <w:pPr>
        <w:pStyle w:val="15"/>
        <w:ind w:left="565" w:leftChars="257" w:firstLine="0" w:firstLineChars="0"/>
        <w:jc w:val="left"/>
        <w:rPr>
          <w:rStyle w:val="24"/>
          <w:rFonts w:hint="eastAsia"/>
          <w:sz w:val="24"/>
          <w:szCs w:val="28"/>
          <w:highlight w:val="none"/>
          <w:lang w:val="en-US" w:eastAsia="zh-CN"/>
        </w:rPr>
      </w:pPr>
      <w:r>
        <w:rPr>
          <w:rStyle w:val="24"/>
          <w:rFonts w:hint="eastAsia"/>
          <w:sz w:val="24"/>
          <w:szCs w:val="28"/>
          <w:highlight w:val="none"/>
          <w:lang w:val="en-US" w:eastAsia="zh-CN"/>
        </w:rPr>
        <w:t>中央和国家机关工委召开会议 传达学习习近平总书记重要指示精神 总结树立和践行正确政绩观学习教育</w:t>
      </w:r>
    </w:p>
    <w:p>
      <w:pPr>
        <w:pStyle w:val="15"/>
        <w:ind w:left="565" w:leftChars="257" w:firstLine="0" w:firstLineChars="0"/>
        <w:jc w:val="left"/>
        <w:rPr>
          <w:rStyle w:val="24"/>
          <w:rFonts w:hint="eastAsia"/>
          <w:sz w:val="24"/>
          <w:szCs w:val="28"/>
          <w:highlight w:val="none"/>
          <w:lang w:val="en-US" w:eastAsia="zh-CN"/>
        </w:rPr>
      </w:pPr>
      <w:r>
        <w:rPr>
          <w:rStyle w:val="24"/>
          <w:rFonts w:hint="eastAsia"/>
          <w:sz w:val="24"/>
          <w:szCs w:val="28"/>
          <w:highlight w:val="none"/>
          <w:lang w:val="en-US" w:eastAsia="zh-CN"/>
        </w:rPr>
        <w:t>石泰峰：学好用好《习近平党建文选》 把学习成效转化为管党治党、兴党强党的生动实践</w:t>
      </w:r>
    </w:p>
    <w:p>
      <w:pPr>
        <w:pStyle w:val="15"/>
        <w:ind w:left="565" w:leftChars="257" w:firstLine="0" w:firstLineChars="0"/>
        <w:jc w:val="left"/>
        <w:rPr>
          <w:rStyle w:val="24"/>
          <w:rFonts w:hint="eastAsia"/>
          <w:sz w:val="24"/>
          <w:szCs w:val="28"/>
          <w:highlight w:val="none"/>
          <w:lang w:val="en-US" w:eastAsia="zh-CN"/>
        </w:rPr>
      </w:pPr>
      <w:r>
        <w:rPr>
          <w:rStyle w:val="24"/>
          <w:rFonts w:hint="eastAsia"/>
          <w:sz w:val="24"/>
          <w:szCs w:val="28"/>
          <w:highlight w:val="none"/>
          <w:lang w:val="en-US" w:eastAsia="zh-CN"/>
        </w:rPr>
        <w:t>学习《习近平党建文选》座谈会暨习近平党建思想研究中心成立会发言摘编</w:t>
      </w:r>
    </w:p>
    <w:p>
      <w:pPr>
        <w:pStyle w:val="15"/>
        <w:ind w:left="565" w:leftChars="257" w:firstLine="0" w:firstLineChars="0"/>
        <w:jc w:val="left"/>
        <w:rPr>
          <w:rFonts w:hint="eastAsia"/>
          <w:b/>
          <w:bCs/>
          <w:sz w:val="24"/>
          <w:szCs w:val="28"/>
          <w:lang w:val="en-US" w:eastAsia="zh-CN"/>
        </w:rPr>
      </w:pPr>
      <w:r>
        <w:rPr>
          <w:rFonts w:hint="eastAsia"/>
          <w:b/>
          <w:bCs/>
          <w:sz w:val="24"/>
          <w:szCs w:val="28"/>
          <w:lang w:val="en-US" w:eastAsia="zh-CN"/>
        </w:rPr>
        <w:t>中国共产党泉州市第十四次代表大会开幕</w:t>
      </w:r>
    </w:p>
    <w:p>
      <w:pPr>
        <w:pStyle w:val="15"/>
        <w:ind w:left="565" w:leftChars="257" w:firstLine="0" w:firstLineChars="0"/>
        <w:jc w:val="left"/>
        <w:rPr>
          <w:rFonts w:hint="eastAsia"/>
          <w:b/>
          <w:bCs/>
          <w:sz w:val="24"/>
          <w:szCs w:val="28"/>
          <w:lang w:val="en-US" w:eastAsia="zh-CN"/>
        </w:rPr>
      </w:pPr>
      <w:r>
        <w:rPr>
          <w:rFonts w:hint="eastAsia"/>
          <w:b/>
          <w:bCs/>
          <w:sz w:val="24"/>
          <w:szCs w:val="28"/>
          <w:lang w:val="en-US" w:eastAsia="zh-CN"/>
        </w:rPr>
        <w:t>中共泉州市委十三届十二次全会举行</w:t>
      </w:r>
    </w:p>
    <w:p>
      <w:pPr>
        <w:pStyle w:val="15"/>
        <w:ind w:left="565" w:leftChars="257" w:firstLine="0" w:firstLineChars="0"/>
        <w:jc w:val="left"/>
        <w:rPr>
          <w:rStyle w:val="24"/>
          <w:rFonts w:hint="eastAsia"/>
          <w:sz w:val="24"/>
          <w:szCs w:val="28"/>
          <w:highlight w:val="none"/>
          <w:lang w:val="en-US" w:eastAsia="zh-CN"/>
        </w:rPr>
      </w:pPr>
      <w:r>
        <w:rPr>
          <w:rStyle w:val="24"/>
          <w:rFonts w:hint="eastAsia"/>
          <w:sz w:val="24"/>
          <w:szCs w:val="28"/>
          <w:highlight w:val="none"/>
          <w:lang w:val="en-US" w:eastAsia="zh-CN"/>
        </w:rPr>
        <w:t>全市领导干部会议召开</w:t>
      </w:r>
    </w:p>
    <w:p>
      <w:pPr>
        <w:rPr>
          <w:rFonts w:hint="eastAsia"/>
          <w:lang w:val="en-US" w:eastAsia="zh-CN"/>
        </w:rPr>
      </w:pPr>
    </w:p>
    <w:p>
      <w:pPr>
        <w:pStyle w:val="15"/>
        <w:ind w:left="565" w:leftChars="257" w:firstLine="0" w:firstLineChars="0"/>
        <w:jc w:val="left"/>
        <w:rPr>
          <w:rStyle w:val="24"/>
          <w:rFonts w:hint="eastAsia"/>
          <w:sz w:val="24"/>
          <w:szCs w:val="28"/>
          <w:highlight w:val="none"/>
          <w:lang w:val="en-US" w:eastAsia="zh-CN"/>
        </w:rPr>
      </w:pPr>
    </w:p>
    <w:p>
      <w:pPr>
        <w:pStyle w:val="15"/>
        <w:ind w:left="565" w:leftChars="257" w:firstLine="0" w:firstLineChars="0"/>
        <w:jc w:val="left"/>
        <w:rPr>
          <w:rStyle w:val="24"/>
          <w:rFonts w:hint="eastAsia"/>
          <w:sz w:val="24"/>
          <w:szCs w:val="28"/>
          <w:highlight w:val="none"/>
          <w:lang w:val="en-US" w:eastAsia="zh-CN"/>
        </w:rPr>
      </w:pPr>
    </w:p>
    <w:p>
      <w:pPr>
        <w:pStyle w:val="15"/>
        <w:ind w:left="565" w:leftChars="257" w:firstLine="0" w:firstLineChars="0"/>
        <w:jc w:val="left"/>
        <w:rPr>
          <w:rStyle w:val="24"/>
          <w:rFonts w:hint="eastAsia"/>
          <w:sz w:val="24"/>
          <w:szCs w:val="28"/>
          <w:highlight w:val="none"/>
          <w:lang w:val="en-US" w:eastAsia="zh-CN"/>
        </w:rPr>
      </w:pPr>
    </w:p>
    <w:p>
      <w:pPr>
        <w:pStyle w:val="15"/>
        <w:ind w:left="565" w:leftChars="257" w:firstLine="0" w:firstLineChars="0"/>
        <w:jc w:val="left"/>
        <w:rPr>
          <w:rStyle w:val="24"/>
          <w:rFonts w:hint="eastAsia"/>
          <w:sz w:val="24"/>
          <w:szCs w:val="28"/>
          <w:highlight w:val="none"/>
          <w:lang w:val="en-US" w:eastAsia="zh-CN"/>
        </w:rPr>
      </w:pPr>
    </w:p>
    <w:p>
      <w:pPr>
        <w:pStyle w:val="15"/>
        <w:ind w:left="565" w:leftChars="257" w:firstLine="0" w:firstLineChars="0"/>
        <w:jc w:val="left"/>
        <w:rPr>
          <w:rStyle w:val="24"/>
          <w:rFonts w:hint="eastAsia" w:eastAsia="宋体"/>
          <w:sz w:val="24"/>
          <w:szCs w:val="28"/>
          <w:highlight w:val="none"/>
          <w:lang w:val="en-US" w:eastAsia="zh-CN"/>
        </w:rPr>
      </w:pPr>
    </w:p>
    <w:p>
      <w:pPr>
        <w:ind w:left="0" w:leftChars="0" w:firstLine="0" w:firstLineChars="0"/>
        <w:rPr>
          <w:rFonts w:hint="eastAsia"/>
          <w:lang w:val="en-US" w:eastAsia="zh-CN"/>
        </w:rPr>
      </w:pPr>
    </w:p>
    <w:p>
      <w:pPr>
        <w:rPr>
          <w:rFonts w:hint="eastAsia"/>
          <w:lang w:val="en-US" w:eastAsia="zh-CN"/>
        </w:rPr>
      </w:pPr>
    </w:p>
    <w:p>
      <w:pPr>
        <w:pStyle w:val="15"/>
        <w:ind w:left="0" w:leftChars="0" w:firstLine="0" w:firstLineChars="0"/>
        <w:jc w:val="left"/>
        <w:rPr>
          <w:rStyle w:val="24"/>
          <w:rFonts w:hint="eastAsia"/>
          <w:sz w:val="24"/>
          <w:szCs w:val="28"/>
          <w:highlight w:val="none"/>
          <w:lang w:val="en-US" w:eastAsia="zh-CN"/>
        </w:rPr>
      </w:pPr>
      <w:r>
        <w:rPr>
          <w:rStyle w:val="24"/>
          <w:rFonts w:hint="eastAsia"/>
          <w:sz w:val="24"/>
          <w:szCs w:val="28"/>
          <w:highlight w:val="none"/>
          <w:lang w:val="en-US" w:eastAsia="zh-CN"/>
        </w:rPr>
        <w:br w:type="page"/>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rPr>
          <w:rFonts w:hint="eastAsia" w:ascii="微软雅黑" w:hAnsi="微软雅黑" w:eastAsia="微软雅黑" w:cs="微软雅黑"/>
          <w:b/>
          <w:i w:val="0"/>
          <w:caps w:val="0"/>
          <w:spacing w:val="8"/>
          <w:sz w:val="33"/>
          <w:szCs w:val="33"/>
          <w:shd w:val="clear" w:fill="FFFFFF"/>
          <w:lang w:val="en-US" w:eastAsia="zh-CN"/>
        </w:rPr>
      </w:pPr>
      <w:r>
        <w:rPr>
          <w:rFonts w:hint="eastAsia" w:ascii="微软雅黑" w:hAnsi="微软雅黑" w:eastAsia="微软雅黑" w:cs="微软雅黑"/>
          <w:b/>
          <w:i w:val="0"/>
          <w:caps w:val="0"/>
          <w:spacing w:val="8"/>
          <w:sz w:val="33"/>
          <w:szCs w:val="33"/>
          <w:shd w:val="clear" w:fill="FFFFFF"/>
          <w:lang w:val="en-US" w:eastAsia="zh-CN"/>
        </w:rPr>
        <w:t>《习近平文化文选》第一卷、第二卷出版发行</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中共中央党史和文献研究院编辑的《习近平文化文选》第一卷、第二卷，近日由中央文献出版社出版，在全国发行。</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党的十八大以来，以习近平同志为核心的党中央立足党和国家事业发展全局，坚持把文化建设摆在治国理政突出位置，创造性提出一系列新思想新观点新论断，系统回答了新时代坚持和发展什么样的中国特色社会主义文化、怎样坚持和发展中国特色社会主义文化的重大课题，形成了习近平文化思想。习近平文化思想是新时代党领导文化建设实践经验的理论总结，是坚持“两个结合”、推进马克思主义文化理论创新的重大成果，构成了习近平新时代中国特色社会主义思想的文化篇，为做好新时代新征程宣传思想文化工作、推动文化繁荣、建设文化强国提供了强大思想武器和科学行动指南。</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习近平文化文选》第一卷、第二卷，收入习近平同志2012年11月至2026年2月期间关于文化建设最重要、最基本的著作，按时间顺序编排，共有报告、讲话、演讲、信件、指示等78篇。部分著作是第一次公开发表。其中，第一卷收入2012年11月至2016年12月期间的著作27篇，第二卷收入2017年10月至2026年2月期间的著作51篇。</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习近平文化文选》第一卷、第二卷的出版发行，为全党全国各族人民深入学习贯彻习近平新时代中国特色社会主义思想特别是习近平文化思想提供了权威教材，对于广大党员、干部、群众进一步深刻领悟“两个确立”的决定性意义，坚决做到“两个维护”，自觉在思想上政治上行动上同以习近平同志为核心的党中央保持高度一致，坚持中国特色社会主义文化发展道路，激发全民族文化创新创造活力，不断推进文化自信自强，铸就社会主义文化新辉煌，为以中国式现代化全面推进强国建设、民族复兴伟业提供坚强思想保证、强大精神力量、有利文化条件，具有重要意义。</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（来源：新华社）</w:t>
      </w:r>
    </w:p>
    <w:p>
      <w:pPr>
        <w:pStyle w:val="16"/>
        <w:keepNext w:val="0"/>
        <w:keepLines w:val="0"/>
        <w:pageBreakBefore w:val="0"/>
        <w:widowControl/>
        <w:suppressLineNumbers w:val="0"/>
        <w:kinsoku/>
        <w:wordWrap/>
        <w:overflowPunct/>
        <w:topLinePunct w:val="0"/>
        <w:autoSpaceDE/>
        <w:autoSpaceDN/>
        <w:bidi w:val="0"/>
        <w:adjustRightInd/>
        <w:snapToGrid/>
        <w:spacing w:line="368" w:lineRule="atLeast"/>
        <w:ind w:left="119" w:right="119" w:firstLine="0" w:firstLineChars="0"/>
        <w:jc w:val="center"/>
        <w:textAlignment w:val="auto"/>
        <w:outlineLvl w:val="9"/>
        <w:rPr>
          <w:rFonts w:hint="eastAsia" w:ascii="微软雅黑" w:hAnsi="微软雅黑" w:eastAsia="微软雅黑" w:cs="微软雅黑"/>
          <w:b/>
          <w:bCs/>
          <w:i w:val="0"/>
          <w:caps w:val="0"/>
          <w:spacing w:val="8"/>
          <w:kern w:val="0"/>
          <w:sz w:val="33"/>
          <w:szCs w:val="33"/>
          <w:shd w:val="clear" w:fill="FFFFFF"/>
          <w:lang w:val="en-US" w:eastAsia="zh-CN" w:bidi="ar-SA"/>
        </w:rPr>
      </w:pPr>
      <w:r>
        <w:rPr>
          <w:rFonts w:hint="eastAsia"/>
          <w:kern w:val="0"/>
          <w:lang w:val="en-US" w:eastAsia="zh-CN"/>
        </w:rPr>
        <w:br w:type="page"/>
      </w:r>
      <w:r>
        <w:rPr>
          <w:rFonts w:hint="eastAsia" w:ascii="微软雅黑" w:hAnsi="微软雅黑" w:eastAsia="微软雅黑" w:cs="微软雅黑"/>
          <w:b/>
          <w:bCs/>
          <w:i w:val="0"/>
          <w:caps w:val="0"/>
          <w:spacing w:val="8"/>
          <w:kern w:val="0"/>
          <w:sz w:val="33"/>
          <w:szCs w:val="33"/>
          <w:shd w:val="clear" w:fill="FFFFFF"/>
          <w:lang w:val="en-US" w:eastAsia="zh-CN" w:bidi="ar-SA"/>
        </w:rPr>
        <w:t>《习近平生态文明思想概论》出版发行</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为深入推动习近平生态文明思想进教材进课堂进头脑，由中央宣传部、生态环境部组织编写的马克思主义理论研究和建设工程重点教材《习近平生态文明思想概论》（以下简称《概论》）一书，已由高等教育出版社、人民出版社出版。</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党的十八大以来，以习近平同志为核心的党中央从中华民族永续发展的高度出发，深刻把握生态文明建设在新时代中国特色社会主义事业中的重要地位和战略意义，大力推进生态文明理论创新、实践创新、制度创新，创造性提出一系列新理念新思想新战略，引领我国生态文明建设从理论到实践发生历史性、转折性、全局性变化，形成了习近平生态文明思想。</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概论》由导论和正文9章组成，共约17万字，系统阐述习近平生态文明思想的重大意义、科学体系、精神实质、丰富内涵、实践要求等，充分阐明习近平生态文明思想是习近平新时代中国特色社会主义思想的重要组成部分，是马克思主义基本原理同中国具体实际相结合、同中华优秀传统文化相结合的重大理论成果，是中国共产党不懈探索生态文明建设的理论升华和实践结晶，是新时代生态文明建设的根本遵循和行动指南。《概论》忠于原著原文，突出体系化学理化，坚持实践导向，切合教学实际，是高校相关专业学生系统学习掌握习近平生态文明思想的重点教材，也是广大党员、干部学习领会习近平生态文明思想的重要读物。</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（来源：新华社）</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0" w:firstLineChars="0"/>
        <w:textAlignment w:val="auto"/>
        <w:outlineLvl w:val="9"/>
        <w:rPr>
          <w:rFonts w:hint="eastAsia"/>
          <w:kern w:val="0"/>
          <w:lang w:val="en-US" w:eastAsia="zh-CN"/>
        </w:rPr>
      </w:pPr>
      <w:r>
        <w:rPr>
          <w:rFonts w:hint="eastAsia"/>
          <w:kern w:val="0"/>
          <w:lang w:val="en-US" w:eastAsia="zh-CN"/>
        </w:rPr>
        <w:br w:type="page"/>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rPr>
          <w:rFonts w:ascii="微软雅黑" w:hAnsi="微软雅黑" w:eastAsia="微软雅黑" w:cs="微软雅黑"/>
          <w:b/>
          <w:i w:val="0"/>
          <w:caps w:val="0"/>
          <w:spacing w:val="8"/>
          <w:sz w:val="33"/>
          <w:szCs w:val="33"/>
        </w:rPr>
      </w:pPr>
      <w:r>
        <w:rPr>
          <w:rFonts w:hint="eastAsia" w:ascii="微软雅黑" w:hAnsi="微软雅黑" w:eastAsia="微软雅黑" w:cs="微软雅黑"/>
          <w:b/>
          <w:i w:val="0"/>
          <w:caps w:val="0"/>
          <w:spacing w:val="8"/>
          <w:sz w:val="33"/>
          <w:szCs w:val="33"/>
          <w:shd w:val="clear" w:fill="FFFFFF"/>
        </w:rPr>
        <w:t>中办国办印发《党政领导干部生态环境损害责任追究办法》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caps w:val="0"/>
          <w:spacing w:val="8"/>
          <w:sz w:val="25"/>
          <w:szCs w:val="25"/>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近日，中共中央办公厅、国务院办公厅印发《党政领导干部生态环境损害责任追究办法》，并发出通知，要求各地区各部门认真遵照执行。</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《党政领导干部生态环境损害责任追究办法》全文如下。</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党政领导干部生态环境损害责任追究办法</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（2015年8月9日中共中央批准 2015年8月9日中共中央办公厅、国务院办公厅发布 2026年7月9日中共中央政治局常委会会议修订 2026年8月3日中共中央办公厅、国务院办公厅发布）</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第一条 为了坚持和加强党对生态文明建设的全面领导，全面推进美丽中国建设，强化党政领导干部生态环境保护责任，推动树立和践行正确政绩观，根据有关党内法规和法律，制定本办法。</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第二条 本办法适用于县级以上地方党委和政府及其有关部门领导成员，中央和国家机关有关部门领导成员，以及上列部门有关机构领导人员的生态环境损害责任追究。</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乡镇（街道）、事业单位、各类开发区领导成员，国有企业及其内设机构、所属企业领导人员的生态环境损害责任追究，参照本办法执行。</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第三条 党政领导干部生态环境损害责任追究工作坚持下列原则：</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（一）党政同责、失职追责；</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（二）依规依法、精准有效；</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（三）严肃问责、终身追究。</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第四条 有下列情形之一的，应当追究相关地方党委和政府主要负责人的责任：</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一）贯彻落实党中央、国务院关于生态文明建设和生态环境保护的方针政策和决策部署不力，组织落实深化生态文明体制改革任务、统筹推进生态环境治理体系建设不到位，致使生态环境问题突出，或者任期内生态环境状况明显恶化；</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（二）作出的决策违反生态环境保护方面党内法规、法律法规、政策、规划，或者不顾生态环境盲目决策，突破生态保护红线、环境质量底线、资源利用上线；</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（三）统筹推进经济社会发展全面绿色转型目标任务落实不力，贯彻执行国土空间规划、生态环境分区管控、水资源刚性约束等工作不到位，造成严重后果或者恶劣影响；</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（四）推动落实生态环境保护责任不到位，在生态环境保护协作方面推诿扯皮，造成严重后果或者恶劣影响；</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（五）本地区发生严重环境污染和重大生态破坏事件、事故，或者党委和政府主要负责人对严重环境污染和重大生态破坏（灾害）事件、事故应对处置不力；</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（六）推动山水林田湖草沙一体化保护和系统治理不力，组织实施生态环境保护和修复不到位，致使生态严重退化；</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（七）本地区生态环境损害赔偿工作组织开展不到位、应赔尽赔存在较大差距，或者对严重环境污染和重大生态破坏案件组织推进生态环境损害赔偿工作不力；</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（八）对巡视巡察、生态环境保护督察、自然资源督察、自然资源资产离任审计以及纪检监察建议、行政公益诉讼裁判等指出的生态环境问题，组织推动整改不严不实，敷衍整改、表面整改、虚假整改；</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（九）其他应当追究责任的情形。</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有上述情形的，在追究相关地方党委和政府主要负责人责任的同时，对其他有关领导成员以及有关部门领导成员依据职责分工和履职情况追究相应责任。</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第五条 有下列情形之一的，应当追究相关地方党委和政府有关领导成员的责任：</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一）督促指导分管部门履行生态环境保护职责、落实生态环境保护目标任务不到位，环境污染防治、发展方式绿色转型、生态保护修复、推进碳达峰碳中和等工作开展不力，分管行业、领域突出生态环境问题长期得不到解决或者一再出现；</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（二）对分管部门、行业或者领域违反生态环境保护方面党内法规、法律法规、政策、规划的行为监管失察、制止不力甚至包庇纵容；</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（三）未正确履行职责，导致应当依法由政府责令停业、关闭的严重污染环境或者造成重大生态破坏的企事业单位、其他生产经营者未停业、关闭；</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（四）在职责范围内对严重环境污染和重大生态破坏（灾害）事件、事故应对处置、组织查处不力；</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（五）未按照政策规定或者合同约定安排拨付生态环境保护方面资金，或者违规挤占、挪用政府必须履行支付义务的生态环境保护方面支出，造成严重后果或者恶劣影响；</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（六）其他应当追究责任的情形。</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有上述情形的，在追究相关地方党委和政府有关领导成员责任的同时，对地方有关部门领导成员依据职责分工和履职情况追究相应责任。</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第六条 有下列情形之一的，应当追究地方政府有关部门领导成员的责任：</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（一）制定的制度规定、采取的工作措施与生态环境保护方面党内法规、法律法规、政策、规划相违背；</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（二）违反生态环境保护方面法律法规、政策，批准开发利用规划和项目；</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（三）执行生态环境保护方面党内法规、法律法规、政策、规划不力，不按照规定对执行情况进行监督检查，或者在监督检查中敷衍塞责、失职失责，造成严重后果或者恶劣影响；</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（四）实施生态环境保护方面行政许可、处罚、强制、征收等执法行为存在不作为、乱作为、不规范等问题，造成严重环境污染或者重大生态破坏；</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（五）对发现或者群众举报的严重破坏生态环境问题不按照规定查处，或者在处理侵害群众利益的生态环境问题上不正确履职、履职不力；</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（六）不按照规定报告、通报或者公开环境污染和生态破坏（灾害）事件、事故信息；</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（七）对应当移送有关机关处理的生态环境方面违纪违法线索或者案件不按照规定移送；</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（八）其他应当追究责任的情形。</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有上述情形的，在追究地方政府有关部门领导成员责任的同时，对其有关机构领导人员追究相应责任。</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第七条 中央和国家机关有关部门、地方党委有关部门领导成员以及上列部门有关机构领导人员在履行生态环境保护责任，推进生态文明建设中失职失责，造成严重后果或者恶劣影响的，按照规定追究相应责任。</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第八条 党政领导干部利用职务影响，有下列情形之一的，应当追究其责任：</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（一）不配合生态环境保护督察，限制、干扰、阻碍生态环境保护监管执法工作；</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（二）干预司法活动，插手生态环境保护方面具体司法案件处理；</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（三）干预、插手建设项目，致使不符合生态环境保护方面法律法规、政策、规划的建设项目得以批准、允许建设或者投产（使用）；</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（四）指使篡改、伪造生态环境保护方面统计、调查、评估、监测、影响评价数据；</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（五）其他应当追究责任的情形。</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第九条 党政领导干部生态环境损害责任追究可以采取下列方式：</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（一）谈话提醒、批评教育、责令检查、诫勉；</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（二）组织调整或者组织处理；</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（三）党纪政务处分。</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上述责任追究方式，可以单独使用，也可以依据规定合并使用。</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涉嫌违法犯罪的，应当及时移送有关机关依法处理。</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第十条 政府负有生态环境保护监督管理职责的部门发现有本办法规定的追究责任情形的，必须按照职责依法对生态环境损害问题进行调查，遇有重大生态环境损害问题或者跨区域、跨流域、跨部门的生态环境损害复杂问题可以提级调查。在根据调查结果依法作出行政处罚决定或者其他处理决定的同时，按照干部管理权限将需要追究相关领导干部责任的材料及时移送纪检监察机关、组织（人事）部门，由其依规依纪依法开展责任追究。</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巡视巡察、生态环境保护督察、自然资源督察、自然资源资产离任审计等工作中发现的重要生态环境损害问题以及领导干部失职失责情况，应当按照有关权限、程序和要求移送纪检监察机关、组织（人事）部门，由其依规依纪依法开展责任追究。</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司法机关在生态环境损害等案件处理过程中发现有本办法规定的追究责任情形的，应当按照规定向纪检监察机关或者组织（人事）部门移送问题线索。</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第十一条 纪检监察机关、组织（人事）部门、政府负有生态环境保护监督管理职责的部门应当完善生态环境损害责任追究的沟通协作机制，对生态环境损害问题早发现、早提醒、早纠正，并根据工作需要加强会商研判、综合作出责任追究决定或者提出责任追究建议。</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责任追究情况一般应当以适当方式向社会公开。</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第十二条 实行生态环境损害责任终身追究制。对政绩观偏差、违背新发展理念和高质量发展要求等，造成生态环境严重破坏的，不论责任人是否已调离、转岗、提拔、离职或者退休，都必须严肃追究责任。</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第十三条 纪检监察机关、组织（人事）部门、政府负有生态环境保护监督管理职责的部门对发现本办法规定的追究责任情形应当调查而未调查，应当移送而未移送，应当追究而未追究的，按照规定追究有关责任人员的责任。</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第十四条 党政领导干部生态环境损害责任追究工作应当正确把握政策界限，结合历史成因、性质程度、应对处置、后果影响、挽回损失等情况，准确作出责任认定和责任追究决定，防止问责泛化、简单化。</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第十五条 受到责任追究的领导干部对责任追究决定不服的，可以按照规定的程序申请复审、复核，提出申诉。有关机关和部门应当依据有关规定受理并作出处理。</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复审、复核或者申诉期间，不停止责任追究决定的执行。</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领导干部不因申请复审、复核或者提出申诉而被加重责任追究。</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第十六条 对存在本办法规定的追究责任情形，正在接受审查调查的领导干部，在作出处理处分决定前不得提拔职务、晋升职级或者进一步使用。作出的处理处分有影响期的，按照有关规定执行。</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第十七条 各省、自治区、直辖市可以根据本办法制定实施细则，结合实际细化责任追究的有关情形、标准、程序等。国务院负有生态环境保护监督管理职责的部门应当制定落实本办法的具体制度措施。</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第十八条 本办法由中央组织部商中央纪委国家监委解释。</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第十九条 本办法自发布之日起施行。</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（来源：新闻联播）</w:t>
      </w:r>
    </w:p>
    <w:bookmarkEnd w:id="1"/>
    <w:bookmarkEnd w:id="2"/>
    <w:bookmarkEnd w:id="3"/>
    <w:bookmarkEnd w:id="4"/>
    <w:bookmarkEnd w:id="5"/>
    <w:bookmarkEnd w:id="6"/>
    <w:bookmarkEnd w:id="7"/>
    <w:bookmarkEnd w:id="8"/>
    <w:bookmarkEnd w:id="9"/>
    <w:bookmarkEnd w:id="10"/>
    <w:bookmarkEnd w:id="11"/>
    <w:bookmarkEnd w:id="12"/>
    <w:bookmarkEnd w:id="13"/>
    <w:p>
      <w:pPr>
        <w:keepNext w:val="0"/>
        <w:keepLines w:val="0"/>
        <w:pageBreakBefore w:val="0"/>
        <w:widowControl w:val="0"/>
        <w:kinsoku/>
        <w:wordWrap/>
        <w:overflowPunct/>
        <w:topLinePunct w:val="0"/>
        <w:autoSpaceDE/>
        <w:autoSpaceDN/>
        <w:bidi w:val="0"/>
        <w:adjustRightInd/>
        <w:snapToGrid/>
        <w:spacing w:line="283" w:lineRule="exact"/>
        <w:ind w:left="0" w:leftChars="0" w:firstLine="0" w:firstLineChars="0"/>
        <w:textAlignment w:val="auto"/>
        <w:outlineLvl w:val="9"/>
        <w:rPr>
          <w:rFonts w:hint="eastAsia"/>
          <w:kern w:val="0"/>
          <w:lang w:val="en-US" w:eastAsia="zh-CN"/>
        </w:rPr>
      </w:pPr>
      <w:r>
        <w:rPr>
          <w:rFonts w:hint="eastAsia"/>
          <w:kern w:val="0"/>
          <w:lang w:val="en-US" w:eastAsia="zh-CN"/>
        </w:rPr>
        <w:br w:type="page"/>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rPr>
          <w:rFonts w:hint="eastAsia" w:ascii="微软雅黑" w:hAnsi="微软雅黑" w:eastAsia="微软雅黑" w:cs="微软雅黑"/>
          <w:b/>
          <w:i w:val="0"/>
          <w:caps w:val="0"/>
          <w:spacing w:val="8"/>
          <w:sz w:val="33"/>
          <w:szCs w:val="33"/>
          <w:shd w:val="clear" w:fill="FFFFFF"/>
          <w:lang w:val="en-US" w:eastAsia="zh-CN"/>
        </w:rPr>
      </w:pPr>
      <w:r>
        <w:rPr>
          <w:rFonts w:hint="eastAsia" w:ascii="微软雅黑" w:hAnsi="微软雅黑" w:eastAsia="微软雅黑" w:cs="微软雅黑"/>
          <w:b/>
          <w:i w:val="0"/>
          <w:caps w:val="0"/>
          <w:spacing w:val="8"/>
          <w:sz w:val="33"/>
          <w:szCs w:val="33"/>
          <w:shd w:val="clear" w:fill="FFFFFF"/>
          <w:lang w:val="en-US" w:eastAsia="zh-CN"/>
        </w:rPr>
        <w:t>中央和国家机关工委召开会议 传达学习习近平总书记重要指示精神 总结树立和践行正确政绩观学习教育</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0" w:firstLineChars="0"/>
        <w:textAlignment w:val="auto"/>
        <w:outlineLvl w:val="9"/>
        <w:rPr>
          <w:rFonts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8月31日，中央和国家机关工委召开委务会会议（扩大）暨全面从严治党工作领导小组会议，传达学习习近平总书记关于树立和践行正确政绩观学习教育的重要指示精神、中央党的建设工作领导小组会议精神，总结工委树立和践行正确政绩观学习教育，研究部署巩固拓展学习教育成果工作，不断推进机关党建事业高质量发展。工委分管日常工作的副书记郭文奇主持会议并讲话。</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会议指出，工委按照党中央统一部署，把扎实开展树立和践行正确政绩观学习教育作为今年机关党建工作的重要任务，坚决扛牢政治责任，紧扣目标要求，精心组织实施，一体推进学查改，高标准高质量抓好自身学习教育，同时积极做好归口指导和对接联系工作，推动中央和国家机关学习教育走在前、作表率。工委各党组织和党员干部通过学习教育，受到一次全面深刻的政治教育、党性锤炼、能力训练、作风洗礼，进一步增强践行“两个维护”的政治自觉，深化对正确政绩观的认识，强化党员干部的党性锻炼，增进党群干群关系，机关党建事业高质量发展的良好态势持续巩固、成效明显。</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会议强调，工委要深入学习贯彻习近平总书记重要指示精神和中央党的建设工作领导小组会议精神，做好学习教育后续工作，持续推进整改整治，巩固拓展学习教育成果，牢固树立和深入践行正确政绩观，坚持不懈推动中央和国家机关党的建设和工委各项事业高质量发展。</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工委委务会成员出席会议，工委全面从严治党工作领导小组成员参加。</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（来源：旗帜网）</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br w:type="page"/>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rPr>
          <w:rFonts w:hint="eastAsia" w:ascii="微软雅黑" w:hAnsi="微软雅黑" w:eastAsia="微软雅黑" w:cs="微软雅黑"/>
          <w:b/>
          <w:i w:val="0"/>
          <w:caps w:val="0"/>
          <w:spacing w:val="8"/>
          <w:sz w:val="33"/>
          <w:szCs w:val="33"/>
          <w:shd w:val="clear" w:fill="FFFFFF"/>
          <w:lang w:val="en-US" w:eastAsia="zh-CN"/>
        </w:rPr>
      </w:pPr>
      <w:r>
        <w:rPr>
          <w:rFonts w:hint="eastAsia" w:ascii="微软雅黑" w:hAnsi="微软雅黑" w:eastAsia="微软雅黑" w:cs="微软雅黑"/>
          <w:b/>
          <w:i w:val="0"/>
          <w:caps w:val="0"/>
          <w:spacing w:val="8"/>
          <w:sz w:val="33"/>
          <w:szCs w:val="33"/>
          <w:shd w:val="clear" w:fill="FFFFFF"/>
          <w:lang w:val="en-US" w:eastAsia="zh-CN"/>
        </w:rPr>
        <w:t>石泰峰：学好用好《习近平党建文选》 把学习成效转化为管党治党、兴党强党的生动实践</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学习《习近平党建文选》座谈会暨习近平党建思想研究中心成立会31日在京召开。中共中央政治局委员、中央组织部部长石泰峰出席会议并讲话，强调要学好用好《习近平党建文选》，坚持读原著学原文悟原理，深刻领悟习近平党建思想的历史逻辑、理论逻辑、实践逻辑，自觉用以指导和推进党的建设，不断把党建设得更加坚强有力。</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石泰峰表示，《习近平党建文选》生动记录新时代管党治党、兴党强党伟大实践，充分反映习近平党建思想丰富内涵、科学体系、理论品格和重大原创性贡献，是学习贯彻习近平党建思想的权威教材。要深刻领会把握新时代党的建设最高原则，坚持党的全面领导和党中央集中统一领导，深刻领悟“两个确立”的决定性意义，坚决做到“两个维护”。要深刻领会把握新时代党的建设战略方针，持之以恒推进全面从严治党。要深刻领会把握新时代党的建设价值追求，自觉践行以人民为中心的发展思想和正确政绩观。要深刻领会把握新时代党的建设工作布局，以党的政治建设为统领全面推进党的各方面建设。要深刻领会把握新时代党的建设方法路径，把党的建设抓得更加科学、更加严密、更加有效。</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经党中央批准，中央组织部成立习近平党建思想研究中心，着力建设学习宣传贯彻、研究阐释习近平党建思想的重要平台。</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（来源：新华社）</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br w:type="page"/>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rPr>
          <w:rFonts w:hint="eastAsia" w:ascii="微软雅黑" w:hAnsi="微软雅黑" w:eastAsia="微软雅黑" w:cs="微软雅黑"/>
          <w:b/>
          <w:i w:val="0"/>
          <w:caps w:val="0"/>
          <w:spacing w:val="8"/>
          <w:sz w:val="33"/>
          <w:szCs w:val="33"/>
          <w:shd w:val="clear" w:fill="FFFFFF"/>
          <w:lang w:val="en-US" w:eastAsia="zh-CN"/>
        </w:rPr>
      </w:pPr>
      <w:r>
        <w:rPr>
          <w:rFonts w:hint="eastAsia" w:ascii="微软雅黑" w:hAnsi="微软雅黑" w:eastAsia="微软雅黑" w:cs="微软雅黑"/>
          <w:b/>
          <w:i w:val="0"/>
          <w:caps w:val="0"/>
          <w:spacing w:val="8"/>
          <w:sz w:val="33"/>
          <w:szCs w:val="33"/>
          <w:shd w:val="clear" w:fill="FFFFFF"/>
          <w:lang w:val="en-US" w:eastAsia="zh-CN"/>
        </w:rPr>
        <w:t>学习《习近平党建文选》座谈会暨习近平党建思想研究中心成立会发言摘编</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0" w:firstLineChars="0"/>
        <w:jc w:val="center"/>
        <w:textAlignment w:val="auto"/>
        <w:outlineLvl w:val="9"/>
        <w:rPr>
          <w:rFonts w:hint="eastAsia"/>
          <w:b/>
          <w:bCs/>
          <w:kern w:val="0"/>
          <w:lang w:val="en-US" w:eastAsia="zh-CN"/>
        </w:rPr>
      </w:pPr>
      <w:r>
        <w:rPr>
          <w:rFonts w:hint="eastAsia"/>
          <w:b/>
          <w:bCs/>
          <w:kern w:val="0"/>
          <w:lang w:val="en-US" w:eastAsia="zh-CN"/>
        </w:rPr>
        <w:t>深入学习贯彻习近平党建思想的权威教材</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0" w:firstLineChars="0"/>
        <w:jc w:val="center"/>
        <w:textAlignment w:val="auto"/>
        <w:outlineLvl w:val="9"/>
        <w:rPr>
          <w:rFonts w:hint="eastAsia"/>
          <w:b/>
          <w:bCs/>
          <w:kern w:val="0"/>
          <w:lang w:val="en-US" w:eastAsia="zh-CN"/>
        </w:rPr>
      </w:pPr>
      <w:r>
        <w:rPr>
          <w:rFonts w:hint="eastAsia"/>
          <w:b/>
          <w:bCs/>
          <w:kern w:val="0"/>
          <w:lang w:val="en-US" w:eastAsia="zh-CN"/>
        </w:rPr>
        <w:t>中央党史和文献研究院副院长  黄一兵</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今年6月，在党中央统一部署下，《习近平党建文选》（以下简称《文选》）第一卷、第二卷正式出版。这是党和国家政治生活中的一件大事，也是深入推进全面从严治党的一项重大举措。这部专题文选是马克思主义建党学说中国化时代化的集大成之作，为深入学习贯彻习近平党建思想提供了权威教材。</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中央党史和文献研究院能够承担这部著作的编辑出版任务，感到十分光荣。在编辑工作中，我们牢牢把握领袖著作编辑的根本原则，结合习近平党建思想的理论特点，在全书的谋篇布局和编辑思路等方面守正创新，力求打造集严肃性权威性、全面性系统性、原创性思想性于一体的科学理论著作。</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一是着力把握历史逻辑与理论逻辑的高度统一，全景展现习近平党建思想的历史发展脉络。翻开这部厚重的《文选》，我们能从字里行间触摸到新时代全面从严治党的历史脉搏，在理论与实践的激荡交融中，深刻感悟习近平党建思想从创立到不断丰富的壮阔历程。这部著作的开卷篇始于党的十八大，以习近平总书记“打铁还需自身硬”的庄严承诺拉开序幕。此后，将“全面从严治党”纳入“四个全面”战略布局，并在党的十九大上宣示“打铁必须自身硬”，推动管党治党实现从“宽松软”走向“严紧硬”的深刻转变。《文选》第一卷收录的46篇著作，系统勾勒出这一时期习近平党建思想在应对时代挑战、破解现实难题中初步形成的清晰脉络。第二卷收录的56篇著作，特别是党的二十大以来的重要论述，生动反映了这一思想的继续丰富与升华。从提出大党独有难题的重大命题，部署健全全面从严治党体系的重大举措，到强调坚持用改革精神和严的标准管党治党，以更高标准、更实举措推进全面从严治党，标志着我们党对马克思主义执政党建设规律的认识达到了前所未有的新高度。习近平党建思想深刻总结我们党长期执政历史经验与新时代管党治党新鲜经验，是准确把握历史大势、赢得管党治党历史主动的理论结晶。</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二是着力把握认识论与方法论的高度统一，系统反映习近平党建思想的科学理论体系。《文选》全面系统地展现了“十四个坚持”的科学内涵，辑录的文稿既有深邃的理论阐述，又有明确的实践要求，深刻回答了“怎么看”与“怎么干”的辩证统一，绘就了一幅系统完备、知行合一的“理论全景图”。在认识论层面，《文选》不仅展现了习近平党建思想以“两个结合”为根本路径、坚持实事求是的认识论精髓，更系统呈现了其将马克思主义建党学说同中国具体实际、中华优秀传统文化深度融合所形成的一系列原创性观点和原理性成果。在方法论层面，《文选》集中反映了习近平党建思想既部署全面从严治党“过河”的任务，又指导解决如何管党治党“桥或船”的方法问题，蕴含着将科学理论转化为实践指南的领导方法、思想方法和工作方法。这种认识论与方法论的有机统一，明体达用、体用贯通，既揭示了全面从严治党的内在规律，又提供了系统完备的行动纲领，确立了新时代推进党的建设新的伟大工程的根本遵循。</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三是着力把握真理力量与人格力量的高度统一，充分彰显习近平党建思想的鲜明理论品格。编辑《文选》，不仅是一次感悟马克思主义思想伟力的理论淬炼，更是一场深刻体悟习近平总书记作为大党大国领袖政治智慧、思想光芒与人格魅力的精神洗礼。在编辑工作中，我们着力把握习近平党建思想独特而鲜明的理论品格，充分展现其坚定的理想信念、高度的历史主动、鲜明的问题导向、强烈的使命担当、深厚的为民情怀以及科学的思想方法，力求全面呈现这一思想的理论厚度与精神高度。同时，文风体现着作风、承载着思想。我们坚持“文”“道”融合，在标题提炼与内容选裁上，忠实于总书记质朴有力的文风，善用直击人心的名言金句，挖掘接地气的生动论述与感人细节，全力构建一部富有政治引领力、思想感召力和精神感染力的新时代领袖著作。</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0" w:firstLineChars="0"/>
        <w:jc w:val="center"/>
        <w:textAlignment w:val="auto"/>
        <w:outlineLvl w:val="9"/>
        <w:rPr>
          <w:rFonts w:hint="eastAsia"/>
          <w:b/>
          <w:bCs/>
          <w:kern w:val="0"/>
          <w:lang w:val="en-US" w:eastAsia="zh-CN"/>
        </w:rPr>
      </w:pPr>
      <w:r>
        <w:rPr>
          <w:rFonts w:hint="eastAsia"/>
          <w:b/>
          <w:bCs/>
          <w:kern w:val="0"/>
          <w:lang w:val="en-US" w:eastAsia="zh-CN"/>
        </w:rPr>
        <w:t>学好用好《习近平党建文选》  开创机关党建高质量发展新局面</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0" w:firstLineChars="0"/>
        <w:jc w:val="center"/>
        <w:textAlignment w:val="auto"/>
        <w:outlineLvl w:val="9"/>
        <w:rPr>
          <w:rFonts w:hint="eastAsia"/>
          <w:b/>
          <w:bCs/>
          <w:kern w:val="0"/>
          <w:lang w:val="en-US" w:eastAsia="zh-CN"/>
        </w:rPr>
      </w:pPr>
      <w:r>
        <w:rPr>
          <w:rFonts w:hint="eastAsia"/>
          <w:b/>
          <w:bCs/>
          <w:kern w:val="0"/>
          <w:lang w:val="en-US" w:eastAsia="zh-CN"/>
        </w:rPr>
        <w:t>中央和国家机关工委分管日常工作的副书记  郭文奇</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习近平党建思想是我们党坚持“两个结合”推进理论创新的重大成果，对强党强国具有重大现实意义和长远指导意义。习近平总书记在“七一”重要讲话中对全面贯彻新时代党建思想提出明确要求。《习近平党建文选》为帮助广大党员、干部、群众深入学习贯彻习近平党建思想提供了权威教材。中组部成立“习近平党建思想研究中心”，对于深化习近平党建思想的学习宣传贯彻、研究阐释，将起到强有力的推动作用。</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中央和国家机关是践行“两个维护”的第一方阵和贯彻落实党中央决策部署的“最初一公里”。中央政治局常委、中央和国家机关工委书记蔡奇同志在中央和国家机关“两优一先”表彰大会上，对中央和国家机关学习贯彻习近平党建思想着重强调、作出部署。近期，中央和国家机关工委通过召开中央和国家机关学习贯彻习近平党建思想座谈会、组织“同上一堂课”等方式，推动中央和国家机关党员干部带头学好用好《习近平党建文选》，把“十四个坚持”体现和落实到机关党建全过程各方面，以高质量党建促进高质量发展。</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一是坚持最高原则。紧紧围绕坚持和加强党的全面领导特别是党中央集中统一领导谋划和推进机关党的各项建设。深化“讲政治、守纪律、负责任、有效率”的模范机关建设，持续加强政治机关意识教育，深化运用“学查改”工作机制，推动完善党中央重大决策部署和习近平总书记重要指示批示精神贯彻落实机制，引导党员干部以实际行动坚定拥护“两个确立”、坚决做到“两个维护”，当好“三个表率”，走好第一方阵。</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二是把握使命任务。牢牢把握围绕中心、建设队伍、服务群众的职责定位，把机关党建放到中国式现代化的时代坐标系中去考量，聚焦经济建设这一中心工作和高质量发展这一首要任务来推进，推动党建和业务深度融合，切实把党的政治优势、组织优势转化为发展优势、治理效能。</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三是注重系统推进。牢固树立全局观念、系统思维，自觉运用习近平党建思想蕴含的科学方法，在前瞻性思考、全局性谋划、整体性推进上下功夫。落实总书记提出的带头做到“两个维护”、带头深化理论武装、带头夯实基层基础、带头正风肃纪反腐的要求，以更高标准、更严要求、更实举措抓好机关党的各项建设。建强工委机关党建研究所，发挥全国党建研究会机关专委会作用，以高质量研究成果助力机关党建全面提质增效。</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四是压实责任链条。牵紧抓牢责任制这个“牛鼻子”，持续抓好部门党组（党委）落实机关党建主体责任意见的学习贯彻，完善定期沟通、工作会商、调研走访机制，推动细化实化责任清单，统筹新任部门党组（党委）领导班子成员落实“一岗双责”培训和机关党委书记、分管日常工作的副书记等履责培训，抓实专项督查、述职评议考核，完善明责清晰、履责到位、督责有力、考责精准的责任体系，构建齐抓共管的工作格局。</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0" w:firstLineChars="0"/>
        <w:jc w:val="center"/>
        <w:textAlignment w:val="auto"/>
        <w:outlineLvl w:val="9"/>
        <w:rPr>
          <w:rFonts w:hint="eastAsia"/>
          <w:b/>
          <w:bCs/>
          <w:kern w:val="0"/>
          <w:lang w:val="en-US" w:eastAsia="zh-CN"/>
        </w:rPr>
      </w:pPr>
      <w:r>
        <w:rPr>
          <w:rFonts w:hint="eastAsia"/>
          <w:b/>
          <w:bCs/>
          <w:kern w:val="0"/>
          <w:lang w:val="en-US" w:eastAsia="zh-CN"/>
        </w:rPr>
        <w:t>全面贯彻习近平党建思想  以高质量党建推进金融强国建设</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0" w:firstLineChars="0"/>
        <w:jc w:val="center"/>
        <w:textAlignment w:val="auto"/>
        <w:outlineLvl w:val="9"/>
        <w:rPr>
          <w:rFonts w:hint="eastAsia"/>
          <w:b/>
          <w:bCs/>
          <w:kern w:val="0"/>
          <w:lang w:val="en-US" w:eastAsia="zh-CN"/>
        </w:rPr>
      </w:pPr>
      <w:r>
        <w:rPr>
          <w:rFonts w:hint="eastAsia"/>
          <w:b/>
          <w:bCs/>
          <w:kern w:val="0"/>
          <w:lang w:val="en-US" w:eastAsia="zh-CN"/>
        </w:rPr>
        <w:t>中央金融办分管日常工作的副主任、中央金融工委分管日常工作的副书记  王  江</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习近平总书记强调，党的建设搞得好不好，事关金融系统的凝聚力和战斗力，决定金融事业成败。习近平党建思想是习近平新时代中国特色社会主义思想的党建篇，为扎实有力推进金融系统党的建设工作提供了根本遵循和行动指南。我们必须深入学习贯彻这一思想，不断推动党建工作与金融防风险、强监管、促高质量发展深度融合，以高质量党建推进金融强国建设。</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一是提高政治站位，不断增强学习贯彻习近平党建思想的政治自觉、思想自觉、行动自觉。习近平党建思想集中体现了我们党在管党治党、兴党强党上的政治意志、政治立场、政治主张、政治智慧，指明了新时代党的建设的正确政治方向。我们深刻认识到，必须牢牢把握金融工作的政治性、人民性，毫不动摇坚持党中央对金融工作的集中统一领导，坚决站稳人民立场，维护人民利益，确保金融事业始终沿着正确方向前进。中央金融办、中央金融工委坚持把学习贯彻习近平党建思想作为当前和今后一个时期的重要政治任务，深入学习习近平总书记“七一”重要讲话精神，深学细悟《习近平党建文选》，研究制定工作方案，认真抓好贯彻落实。金融系统党的建设工作会议对学习贯彻习近平党建思想作出具体部署，我们将进一步推动金融系统在学深悟透中深刻领悟“两个确立”的决定性意义，增强“四个意识”、坚定“四个自信”、做到“两个维护”。</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二是抓好学习宣传，持续深化金融系统党的创新理论武装。我们坚持把《习近平党建文选》第一卷、第二卷作为理论学习中心组学习、党支部“三会一课”的重要内容，组织党员、干部读原著、学原文、悟原理，深入领会“十四个坚持”的内涵要义，全面准确把握其真谛真义、思想精华，持续推动学习往深里走、往实里走、往心里走。把习近平党建思想作为党员、干部教育培训的必修课，在中央党校举办高质量党建引领金融高质量发展专题研讨班，教育引导金融系统党员、干部自觉把思想伟力转化为推动高质量发展的强大动力。我们将紧扣金融工作实际，分层分级、分期分批组织开展全覆盖学习培训，及时总结推广好经验好做法，以党员、干部喜闻乐见的方式将习近平党建思想讲清楚、讲鲜活、讲彻底，推动党的创新理论入脑入心、见行见效。</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三是立足工作职能，扎实推动金融系统党的建设工作落地落实。我们将以习近平党建思想为指导，持续加强党的政治建设，健全完善金融系统党建管理制度机制，理顺地方金融机构党建管理体制，不断推动党的政治优势、组织优势转化为金融治理效能。压紧压实管党治党政治责任，深化中央巡视整改和审计整改，纵深推进正风肃纪反腐。坚持以党建赋能金融强国建设，统筹推进金融防风险、强监管、促高质量发展各项工作，为经济社会高质量发展提供有力金融支撑。</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0" w:firstLineChars="0"/>
        <w:jc w:val="center"/>
        <w:textAlignment w:val="auto"/>
        <w:outlineLvl w:val="9"/>
        <w:rPr>
          <w:rFonts w:hint="eastAsia"/>
          <w:b/>
          <w:bCs/>
          <w:kern w:val="0"/>
          <w:lang w:val="en-US" w:eastAsia="zh-CN"/>
        </w:rPr>
      </w:pPr>
      <w:r>
        <w:rPr>
          <w:rFonts w:hint="eastAsia"/>
          <w:b/>
          <w:bCs/>
          <w:kern w:val="0"/>
          <w:lang w:val="en-US" w:eastAsia="zh-CN"/>
        </w:rPr>
        <w:t>学好用好《习近平党建文选》  不断推动习近平党建思想进教材进课堂进头脑</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0" w:firstLineChars="0"/>
        <w:jc w:val="center"/>
        <w:textAlignment w:val="auto"/>
        <w:outlineLvl w:val="9"/>
        <w:rPr>
          <w:rFonts w:hint="eastAsia"/>
          <w:b/>
          <w:bCs/>
          <w:kern w:val="0"/>
          <w:lang w:val="en-US" w:eastAsia="zh-CN"/>
        </w:rPr>
      </w:pPr>
      <w:r>
        <w:rPr>
          <w:rFonts w:hint="eastAsia"/>
          <w:b/>
          <w:bCs/>
          <w:kern w:val="0"/>
          <w:lang w:val="en-US" w:eastAsia="zh-CN"/>
        </w:rPr>
        <w:t>教育部副部长、党组成员  熊四皓</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习近平党建文选》是深入学习贯彻习近平新时代中国特色社会主义思想特别是习近平党建思想的权威教材，有利于引导全党全社会深化政治认同、思想认同、理论认同、情感认同。教育系统坚持在学习宣传贯彻党的创新理论上走在前、作表率，在深学细悟习近平党建思想中进一步深刻领悟“两个确立”的决定性意义，坚决做到“两个维护”，以高质量党建支撑引领教育强国建设。</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一是坚持以学铸魂，持续推动习近平党建思想入脑入心。把学好用好《习近平党建文选》作为重要政治任务，部党组成员带头原原本本学、及时跟进学、联系实际学，推动教育系统党员、干部、师生迅速兴起学习贯彻热潮。将习近平党建思想纳入教育系统各级党组织理论学习、干部和党员基本培训必修课程，举办部属高校党政主要负责同志专题研讨班，进一步把习近平党建思想领会深、把握准、落到位。坚持思政课建设和党的创新理论武装同步推进，开发精品大课和典型案例，深化“习近平总书记与大学生在一起”学习分享，扎实推动习近平党建思想进教材、进课堂、进头脑，切实引导广大学生自觉听党话、跟党走。</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二是坚持以研促学，不断深化党的创新理论研究阐释。有效发挥教育系统人才和资源富集优势，充分发挥教育系统习近平新时代中国特色社会主义思想研究中心作用，统筹整合高校马克思主义学院和人文社科重点研究基地研究力量，积极支持习近平党建思想研究中心相关工作，聚焦习近平党建思想的重大意义、科学内涵、理论品格、实践基础和理论渊源，聚焦中国共产党走过的光辉历程、取得的伟大成就、具有的无可比拟的优秀特质，有组织开展体系化学理化研究阐释，努力推出一批有分量、有影响的理论成果。将习近平党建思想作为中共党史党建学学科建设的根本遵循和第一要务，加快构建中国哲学社会科学自主知识体系，为丰富发展新时代党的建设理论贡献教育力量。</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三是坚持以干求实，着力推动学习宣传贯彻落地见效。以习近平党建思想指导教育系统党的建设实践，引导教育系统党员、干部树立和践行正确政绩观，坚决贯彻落实党中央重大决策部署，增强基层党组织政治功能和组织功能，加强党员教育管理，推进新时代高校党建示范创建和质量创优工作提质增效，持之以恒推进全面从严治党，把党建优势有效转化为发展优势、治理效能。坚持党建与业务深度融合，把学习贯彻习近平党建思想同贯彻落实习近平总书记关于教育的重要论述结合起来，聚焦教育强国建设重点任务，深入实施新时代立德树人工程，进一步促进高校提升科技自主创新和拔尖创新人才自主培养质量，推动《教育发展“十五五”规划》落实落细。</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0" w:firstLineChars="0"/>
        <w:jc w:val="center"/>
        <w:textAlignment w:val="auto"/>
        <w:outlineLvl w:val="9"/>
        <w:rPr>
          <w:rFonts w:hint="eastAsia"/>
          <w:b/>
          <w:bCs/>
          <w:kern w:val="0"/>
          <w:lang w:val="en-US" w:eastAsia="zh-CN"/>
        </w:rPr>
      </w:pPr>
      <w:r>
        <w:rPr>
          <w:rFonts w:hint="eastAsia"/>
          <w:b/>
          <w:bCs/>
          <w:kern w:val="0"/>
          <w:lang w:val="en-US" w:eastAsia="zh-CN"/>
        </w:rPr>
        <w:t>深学细悟笃行习近平党建思想  不断开创新征程国资央企党的建设新局面</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0" w:firstLineChars="0"/>
        <w:jc w:val="center"/>
        <w:textAlignment w:val="auto"/>
        <w:outlineLvl w:val="9"/>
        <w:rPr>
          <w:rFonts w:hint="eastAsia"/>
          <w:b/>
          <w:bCs/>
          <w:kern w:val="0"/>
          <w:lang w:val="en-US" w:eastAsia="zh-CN"/>
        </w:rPr>
      </w:pPr>
      <w:r>
        <w:rPr>
          <w:rFonts w:hint="eastAsia"/>
          <w:b/>
          <w:bCs/>
          <w:kern w:val="0"/>
          <w:lang w:val="en-US" w:eastAsia="zh-CN"/>
        </w:rPr>
        <w:t>国务院国资委副主任、党委委员  谭作钧</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习近平党建文选》全景呈现习近平党建思想形成、丰富、发展全过程，越是深入学、贯通学，越深刻感受到这一思想的强大真理力量和实践伟力。国资央企深入学习习近平总书记“七一”重要讲话精神和习近平党建思想，落实到国资央企改革发展各方面全过程，持续推动党建工作提质增效。</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一是以学铸魂把方向，筑牢践行“两个维护”的政治根基。习近平党建思想开宗明义提出坚持党的领导是中国特色社会主义最本质的特征，深刻阐明党的领导对中国特色社会主义事业的本质规定性，深刻揭示中国共产党“为什么能”的关键密码。我们体会，习近平总书记关于坚持党的领导、加强党的建设是国有企业的“根”和“魂”等重要论述与此一脉相承，鲜明指出国有企业发展壮大的根本政治保证。国资央企以学好用好《文选》为契机，深化落实“第一议题”“政治要件”制度，把习近平总书记视察或作出重要指示批示的重大项目重大工程打造成示范点，创新探索、全面推开基本培训机制，迅速掀起学习宣贯习近平党建思想热潮，坚定不移听党话、跟党走。</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二是以学增智抓研究，不断推进实践基础上的理论创新。《文选》收入的102篇著作，为研究习近平党建思想提供权威教材。我们体会，习近平总书记对国有企业党建一以贯之关心重视，在地方工作期间留下丰厚理论和实践“富矿”。国资央企以学好用好《文选》为契机，开展习近平总书记关于国有企业改革发展和党的建设重要论述理论研究，追溯思想源头，切实把思想讲鲜活、把理论讲彻底，更加深刻理解和把握习近平党建思想的精髓要义，指导改革发展新实践。</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三是以学正风压责任，持之以恒推进全面从严治党。《文选》收入的多篇重要文稿，鲜明指出全面从严治党的科学内涵和基本途径。我们体会，越是改革发展任务重、转型升级挑战大，越要把严的氛围、实的作风长期坚持下去。国资央企以学好用好《文选》为契机，巩固拓展树立和践行正确政绩观学习教育成果，持续深入整治新官不理旧账等突出问题，开展全国国有企业党的建设工作会议精神贯彻落实情况“回头看”，推动补齐短板、整体提升。从严抓实党建责任制考核、党建工作述职、全面从严治党责任约谈，层层压实责任，一体推进不敢腐不能腐不想腐。</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四是以学促干强赋能，以高质量党建引领保障高质量发展。习近平党建思想明体达用、体用贯通，源于实践又指导实践。我们体会，增强“两个功能”，发挥党建优势，需要建强战斗堡垒，培育创新关键力量。国资央企以学好用好《文选》为契机，高质量推进人才工作，分类实施人才培养工程，建立健全超常规发现、培养、使用杰出人才机制，持续打造央企人才高地。聚焦产业链创新链堵点卡点，总结推广在重大工程项目成立联合党组织、开展党建联建有效方式，深入实施工程建设类央企党建提质增效专项行动，持续探索党建工作新机制新方式新载体，引领保障企业高质量发展。</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0" w:firstLineChars="0"/>
        <w:jc w:val="center"/>
        <w:textAlignment w:val="auto"/>
        <w:outlineLvl w:val="9"/>
        <w:rPr>
          <w:rFonts w:hint="eastAsia"/>
          <w:b/>
          <w:bCs/>
          <w:kern w:val="0"/>
          <w:lang w:val="en-US" w:eastAsia="zh-CN"/>
        </w:rPr>
      </w:pPr>
      <w:r>
        <w:rPr>
          <w:rFonts w:hint="eastAsia"/>
          <w:b/>
          <w:bCs/>
          <w:kern w:val="0"/>
          <w:lang w:val="en-US" w:eastAsia="zh-CN"/>
        </w:rPr>
        <w:t>深入学习贯彻习近平党建思想  以首善标准推动党建工作提质增效</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0" w:firstLineChars="0"/>
        <w:jc w:val="center"/>
        <w:textAlignment w:val="auto"/>
        <w:outlineLvl w:val="9"/>
        <w:rPr>
          <w:rFonts w:hint="eastAsia"/>
          <w:b/>
          <w:bCs/>
          <w:kern w:val="0"/>
          <w:lang w:val="en-US" w:eastAsia="zh-CN"/>
        </w:rPr>
      </w:pPr>
      <w:r>
        <w:rPr>
          <w:rFonts w:hint="eastAsia"/>
          <w:b/>
          <w:bCs/>
          <w:kern w:val="0"/>
          <w:lang w:val="en-US" w:eastAsia="zh-CN"/>
        </w:rPr>
        <w:t>北京市委常委、组织部部长  李成林</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当前，全党正深入学习贯彻习近平总书记“七一”重要讲话精神、学习贯彻习近平党建思想。《习近平党建文选》第一卷、第二卷的出版发行，习近平党建思想研究中心的成立，为我们更好学思践悟、研究阐释习近平党建思想提供了权威教材、搭建了权威平台。北京作为首都，是习近平新时代中国特色社会主义思想的重要实践地。我们牢记“看北京首先要从政治上看”，坚持把学习贯彻习近平党建思想作为重要政治任务，通过“第一议题”、各级书记讲党课等形式，在全市迅速掀起学习宣传贯彻热潮。</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一是聚焦原著原文，深刻领悟真理力量。原著原文是党的创新理论最权威的载体，只有全面深入学原文、联系实际悟原理，才能准确把握理论的真谛真义、精髓精华。北京坚持用党的创新理论凝心铸魂，每年编印《习近平关于北京工作论述摘编》，下发到每一个基层党组织，引导全市上下深学细悟，从原文中汲取智慧力量。精心打造京华实践主题教室，已开课1400场，培训党员、干部4.8万余名。以“社会主义是干出来的，新时代是奋斗出来的”为主题，组织产业一线科技人才走进高校、大国工匠车间开讲，建设面向高校学生和产业工人的两个“移动课堂”，推动党的创新理论具象化阐释。我们将把《习近平党建文选》列为党员、干部必读书目，把这一思想纳入基本培训和主题教室教学内容，组织引导全市党员、干部逐字逐句学原文、结合实践悟原理，筑牢坚定拥护“两个确立”、坚决做到“两个维护”的思想根基。</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二是强化政治引领，着力锻造与首善之区相匹配的政治能力。习近平党建思想创造性提出“坚持以党的政治建设为统领”，阐明了新时代党的建设的根本要求。今年春节前夕，习近平总书记考察北京并发表重要讲话，强调“突出抓好党的政治建设，锻造过硬的政治能力”。我们牢记总书记嘱托，坚持把党的政治建设摆在首位，结合学习教育，紧扣“民心这个最大的政治”，开展解决历史遗留问题攻坚行动和“下基层、跑工单、走流程、蹲点位”专项工作，强化党员、干部为民服务的实践体验，不断提高政治判断力、政治领悟力、政治执行力。我们将坚决落实管党治党政治责任，做到选人用人突出政治把关，教育培训突出政治训练，干部管理突出政治监督，基层党建突出政治功能，人才工作突出政治引领，以过硬政治本领更好担负起首都职责使命。</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三是突出学用结合，推动科学理论在京华大地形成生动实践。习近平党建思想是长在大地上的学问，必须学以致用，彰显其实践伟力。我们将紧密联系首都实际，自觉运用这一思想谋划和推动工作，持续深化党建引领接诉即办改革，着力打造超大城市治理“首都样板”；高标准高质量做好换届工作，聚焦首都现代化建设需要，着力锻造讲政治、能扛活、有情怀的高素质干部队伍；发挥首都教育科技人才优势，纵深推进高水平人才高地建设，努力建设世界一流人才聚集地；巩固拓展学习教育成果，努力创造更多群众可感可及的业绩，真正把学习成果转化为首都发展优势和治理效能。</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0" w:firstLineChars="0"/>
        <w:jc w:val="center"/>
        <w:textAlignment w:val="auto"/>
        <w:outlineLvl w:val="9"/>
        <w:rPr>
          <w:rFonts w:hint="eastAsia"/>
          <w:b/>
          <w:bCs/>
          <w:kern w:val="0"/>
          <w:lang w:val="en-US" w:eastAsia="zh-CN"/>
        </w:rPr>
      </w:pPr>
      <w:r>
        <w:rPr>
          <w:rFonts w:hint="eastAsia"/>
          <w:b/>
          <w:bCs/>
          <w:kern w:val="0"/>
          <w:lang w:val="en-US" w:eastAsia="zh-CN"/>
        </w:rPr>
        <w:t>学思践悟习近平党建思想  推动党的建设和组织工作迈上新台阶</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0" w:firstLineChars="0"/>
        <w:jc w:val="center"/>
        <w:textAlignment w:val="auto"/>
        <w:outlineLvl w:val="9"/>
        <w:rPr>
          <w:rFonts w:hint="eastAsia"/>
          <w:b/>
          <w:bCs/>
          <w:kern w:val="0"/>
          <w:lang w:val="en-US" w:eastAsia="zh-CN"/>
        </w:rPr>
      </w:pPr>
      <w:r>
        <w:rPr>
          <w:rFonts w:hint="eastAsia"/>
          <w:b/>
          <w:bCs/>
          <w:kern w:val="0"/>
          <w:lang w:val="en-US" w:eastAsia="zh-CN"/>
        </w:rPr>
        <w:t>陕西省委常委、组织部部长  张  伟</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习近平党建思想是坚持“两个结合”推进理论创新的重大成果，是对我们党自身建设历史经验的继承和发展。陕西是一片红色沃土，习近平总书记来陕考察时强调，延安精神是我们党的宝贵精神财富，全面从严治党要继续从延安精神中汲取力量。陕西将大力弘扬党的光荣传统和优良作风，带着坚定信仰、带着深厚感情、带着强烈使命，深学细悟笃行习近平党建思想，不断推动党的建设和组织工作提质增效，切实为高质量发展、现代化建设提供坚强保证。</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一是牢牢把握坚持党的领导的最高原则，始终坚定拥护“两个确立”、坚决做到“两个维护”。习近平党建思想开宗明义提出“坚持党的领导是中国特色社会主义最本质的特征”、“坚持党中央集中统一领导”，这是我们做好组织工作的根和魂。我们将把坚持和加强党的全面领导特别是党中央集中统一领导作为首要政治任务，持之以恒用党的创新理论凝心铸魂，深学细悟《习近平党建文选》，把学习贯彻习近平党建思想和习近平总书记来陕考察重要讲话重要指示贯通起来，持续分层分类开展教育培训，发挥研究机构和智库作用加强宣传阐释，深化“沿着总书记足迹看变化悟思想”实践研学，弘扬延安精神强化政治忠诚教育和党性教育，引导各级不断增强笃信笃行的坚定自觉，始终同以习近平同志为核心的党中央保持高度一致。</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二是牢牢把握加强新时代党的建设的鲜明主题，自觉扛牢全面从严治党政治责任。习近平党建思想系统回答了新时代管党治党、兴党强党怎么办、怎么干等一系列重大问题，提出要健全全面从严治党体系，把严的基调、严的措施、严的氛围长期坚持下去。我们将坚持用改革精神和严的标准推进全面从严治党，做深做实领导干部政治素质考察，突出高质量发展关键性指标健全目标责任考核体系，有效防范和及时发现纠治政绩观偏差，切实落实中央推进领导干部能上能下规定和我省具体措施，完善干部全方位管理和经常性监督的制度规范，以“分类指导、争先进位”行动为抓手织密筑牢基层组织体系，强化党员在岗离岗、网下网上管理，构建明责、履责、督责、问责闭环机制，以有力举措推动管党治党不断走向深入。</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三是牢牢把握推进党的事业的使命任务，扎实践行组织路线服务政治路线。习近平党建思想深刻阐明管党治党、兴党强党和强国复兴的内在联系，给予我们坚定信心、接续奋斗的使命感召。新时代新征程，我们将坚持向中心聚焦、为大局聚力，锚定习近平总书记赋予的“奋力谱写中国式现代化建设的陕西篇章”战略使命，找准服务“十五五”发展的切入点着力点，以市县乡换届为契机加强各级领导班子建设，持续深化“干部作风能力提升年活动”，积极探索抓党建促乡村振兴、党建引领基层治理有效路径，围绕推进西安区域科技创新中心建设打造人才集聚平台，持续将组织优势转化为发展动能、发展优势。</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0" w:firstLineChars="0"/>
        <w:jc w:val="center"/>
        <w:textAlignment w:val="auto"/>
        <w:outlineLvl w:val="9"/>
        <w:rPr>
          <w:rFonts w:hint="eastAsia"/>
          <w:b/>
          <w:bCs/>
          <w:kern w:val="0"/>
          <w:lang w:val="en-US" w:eastAsia="zh-CN"/>
        </w:rPr>
      </w:pPr>
      <w:r>
        <w:rPr>
          <w:rFonts w:hint="eastAsia"/>
          <w:b/>
          <w:bCs/>
          <w:kern w:val="0"/>
          <w:lang w:val="en-US" w:eastAsia="zh-CN"/>
        </w:rPr>
        <w:t>坚持以习近平党建思想为指引  推动党建优势转化为铁路高质量发展实效</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0" w:firstLineChars="0"/>
        <w:jc w:val="center"/>
        <w:textAlignment w:val="auto"/>
        <w:outlineLvl w:val="9"/>
        <w:rPr>
          <w:rFonts w:hint="eastAsia"/>
          <w:b/>
          <w:bCs/>
          <w:kern w:val="0"/>
          <w:lang w:val="en-US" w:eastAsia="zh-CN"/>
        </w:rPr>
      </w:pPr>
      <w:r>
        <w:rPr>
          <w:rFonts w:hint="eastAsia"/>
          <w:b/>
          <w:bCs/>
          <w:kern w:val="0"/>
          <w:lang w:val="en-US" w:eastAsia="zh-CN"/>
        </w:rPr>
        <w:t>中国国家铁路集团有限公司董事、党组副书记  王进喜</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习近平党建思想丰富和发展了党的创新理论，为深入推进新时代党的建设新的伟大工程提供了根本遵循。国铁集团党组认真贯彻中央部署，统筹安排习近平总书记“七一”重要讲话、《习近平党建文选》学习培训，扎实开展习近平党建思想学习宣传贯彻，以高质量党建引领铁路高质量发展。</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一是加强党对国铁企业的全面领导，把准加快建设世界一流铁路企业的正确方向。习近平党建思想鲜明提出，坚持党的领导是中国特色社会主义最本质的特征，坚持党中央集中统一领导是党的领导的最高原则。新时代以来，中国铁路实现从追赶到领跑世界，根本在于以习近平同志为核心的党中央领航掌舵，在于习近平新时代中国特色社会主义思想的科学指引。我们将坚守国家铁路、人民铁路战略定位，坚持把政治建设摆在首位，认真落实“第一议题”制度，细化贯彻落实习近平总书记对铁路工作重要指示批示精神具体举措，完善党中央重大决策部署落实机制，更好履行国铁企业的政治责任、经济责任和社会责任，以实际行动拥护“两个确立”、践行“两个维护”；坚持“两个一以贯之”，健全党对国铁企业全面领导的制度体系，完善中国特色国铁现代企业制度，充分发挥党组把方向、管大局、保落实的领导作用，确保建设世界一流铁路企业始终沿着正确方向前进。</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二是实施党建强路工程，切实把党建优势转化为发展实效。习近平党建思想明确提出“治国必先治党、党兴才能国强”，科学揭示了管党治党、兴党强党和强国复兴的内在联系。我们将始终坚持党建引领，树立和践行正确政绩观，组织实施好党建强路工程，着力以政治强明方向、以思想强铸魂脉、以组织强固根本、以作风强保落实、以纪律强促廉洁、以文化强育新人、以制度强建体系、以合力强助发展，推动管党治党与治企兴企有效贯通，让党建工作成为看得见的生产力；深入推进党建与生产经营深度融合，从思想、责任、机制、能力等四个方面发力，在安全生产、运输经营、铁路建设、科技创新等重点工作中，充分发挥铁路5.4万个基层党组织、63万名党员的战斗堡垒和先锋模范作用，团结带领全路干部职工以建设交通强国为己任，勇担中国式现代化开路先锋使命。</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三是落实管党治党政治责任，推动全面从严治党在国铁企业一贯到底。习近平党建思想明确提出，全面从严治党是新时代党的自我革命的伟大实践，是新时代党的建设的鲜明主题。我们将深入学习贯彻习近平党建思想，落实新时代党的建设总要求，立足铁路运输行业特点和加快建设世界一流铁路企业需要，坚持用党的创新理论凝心铸魂，着力锻造对党忠诚、堪当时代重任的领导班子和干部人才队伍；树牢大抓基层、赋能基层、建强基层的鲜明导向，扎实推进运输一线基层党组织强基提质，全面补强铁路合资公司、边境地区和驻外机构党建工作，推动党的组织和党的工作在国铁企业有形有效覆盖；突出全面从严、常态长效，健全落实国铁企业管党治党责任体系，完善廉洁风险防控机制，有效推动各类监督方式贯通协同，持续营造风清气正、干事创业的政治生态，为推动铁路高质量发展提供坚强政治保障。</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（来源：人民日报）</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br w:type="page"/>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rPr>
          <w:rFonts w:hint="eastAsia" w:ascii="微软雅黑" w:hAnsi="微软雅黑" w:eastAsia="微软雅黑" w:cs="微软雅黑"/>
          <w:b/>
          <w:i w:val="0"/>
          <w:caps w:val="0"/>
          <w:spacing w:val="8"/>
          <w:sz w:val="33"/>
          <w:szCs w:val="33"/>
          <w:shd w:val="clear" w:fill="FFFFFF"/>
          <w:lang w:val="en-US" w:eastAsia="zh-CN"/>
        </w:rPr>
      </w:pPr>
      <w:r>
        <w:rPr>
          <w:rFonts w:hint="eastAsia" w:ascii="微软雅黑" w:hAnsi="微软雅黑" w:eastAsia="微软雅黑" w:cs="微软雅黑"/>
          <w:b/>
          <w:i w:val="0"/>
          <w:caps w:val="0"/>
          <w:spacing w:val="8"/>
          <w:sz w:val="33"/>
          <w:szCs w:val="33"/>
          <w:shd w:val="clear" w:fill="FFFFFF"/>
          <w:lang w:val="en-US" w:eastAsia="zh-CN"/>
        </w:rPr>
        <w:t>中国共产党泉州市第十四次代表大会开幕</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9月27日上午，中国共产党泉州市第十四次代表大会在泉州人民会堂开幕。</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陈力达代表中国共产党泉州市第十三届委员会向大会作报告。大会主题是：高举习近平新时代中国特色社会主义思想伟大旗帜，深入贯彻习近平总书记对福建工作的重要讲话重要指示批示精神，坚定信心、接续奋斗，创新发展“晋江经验”，全面建设海丝名城、智造强市、品质泉州。</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大会应到代表500名，实到代表492名，符合规定人数。</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在主席台前排就座的大会执行主席有：陈力达、侯为东、汤孔忠、黄景春、吴国辉、刘林霜、蔡天守、黄春辉、朱真、李少群、陈永团、蔡永生。</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大会由侯为东主持。上午9时，大会开幕。全场起立，高唱《中华人民共和国国歌》。</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陈力达在报告中指出，市第十三次党代会以来的五年，是攻坚克难、砥砺前行的五年。习近平总书记再次亲临福建考察，为新时代新福建建设把脉定向、擘画蓝图，并对泉州发展念兹在兹、寄予厚望，强调要创新发展“晋江经验”，充分激发全社会投资创业活力。全市上下坚定拥护“两个确立”、坚决做到“两个维护”，深学争优、敢为争先、实干争效，各项工作不断取得新进展、实现新突破。我们坚持高举旗帜牢记嘱托，理论武装结出新成果；坚持主动担当勇挑大梁，综合实力迈上新台阶；坚持深化改革扩大开放，内生动能积蓄新优势；坚持区域协调城乡融合，城市能级实现新提升；坚持以人为本为民造福，群众生活绘就新图景；坚持加强党的全面领导，民主法治迈出新步伐；坚持管党治党强基固本，党的建设取得新成效。</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就今后五年的努力方向和奋斗目标，陈力达指出，围绕2035年基本实现社会主义现代化，衔接市“十五五”规划，我们要坚持国际视野、泉州特色，以开放的主动赢得发展的新机，建设高水平对外开放融通的海丝名城、高能级参与全球分工的智造强市、高获得感宜居宜业的品质泉州，努力实现经济发展质效更优、民营经济活力更足、城乡区域融合更好、海丝开放步伐更大、泉台融合联结更深、世遗文旅品牌更响、民生共富基础更实。全市上下要不断创新和发展“晋江经验”，深刻把握“六个始终坚持”和“正确处理好五大关系”的核心要义与实践要求，力争在新型工业化、新型城镇化、新时代民营经济强省战略、21世纪海上丝绸之路建设、市场化法治化国际化便利化营商环境建设等五个方面走前列。</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陈力达强调，全市上下要深入贯彻落实习近平总书记在福建考察时的重要讲话精神，扭住目标不放松，一张蓝图绘到底，全力再创“晋江经验”新辉煌。要推动科技创新和产业创新深度融合，巩固壮大实体经济根基，筑牢产业生态支撑，加强跨区域产业协作，全力打造具有全国竞争力的现代化产业体系。要加快环泉州湾中心城区扩容提级，推进以人为本的新型城镇化，建设宜居宜业和美乡村，系统构建内联外畅的“369”交通圈，全力打造具有区域影响力的现代化人民城市。要以“晋江经验”引领改革攻坚，推动21世纪海上丝绸之路先行区建设走深走实，打好新时代新“侨牌”，探索泉台融合发展新路，全力打造具有海丝辨识度的改革开放新高地。要建设文化强市旅游强市，绘就美丽生态画卷，推动民生幸福可感可及，筑牢平安法治根基，全力打造具有泉州特色的共同富裕美好城市。</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陈力达强调，要始终坚持和加强党的全面领导，深入学习贯彻习近平党建思想，持之以恒推进全面从严治党，以党的政治建设为统领，淬炼善拼会赢的干部队伍，构筑坚强有力的战斗堡垒，营造风清气正的政治生态，汇聚团结奋进的强大力量，为各项事业发展提供重要保障。</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中国共产党泉州市第十三届纪律检查委员会工作报告和全市党费收缴使用管理情况报告以书面形式提请大会审议。</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应邀参加大会开幕的有：市人大、市政府、市政协非中共党员领导干部，市政府工作部门非中共党员正职，原任地厅级老同志中的非中共党员干部，各民主党派、工商联领导。列席本次大会的有：不是市第十四次党代会代表的十三届市委委员、候补委员、市纪委委员、市委工作机关、市政府工作部门党员主要领导干部，原任地厅级党员老干部和省、部属驻泉单位党员主要领导干部。省纪委监委、省委组织部有关同志到会指导。</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eastAsia="宋体"/>
          <w:kern w:val="0"/>
          <w:lang w:val="en-US" w:eastAsia="zh-CN"/>
        </w:rPr>
      </w:pPr>
      <w:r>
        <w:rPr>
          <w:rFonts w:hint="eastAsia"/>
          <w:kern w:val="0"/>
          <w:lang w:val="en-US" w:eastAsia="zh-CN"/>
        </w:rPr>
        <w:t>（来源：泉州晚报）</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br w:type="page"/>
      </w:r>
      <w:bookmarkStart w:id="14" w:name="_GoBack"/>
      <w:bookmarkEnd w:id="14"/>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rPr>
          <w:rFonts w:hint="eastAsia" w:ascii="微软雅黑" w:hAnsi="微软雅黑" w:eastAsia="微软雅黑" w:cs="微软雅黑"/>
          <w:b/>
          <w:i w:val="0"/>
          <w:caps w:val="0"/>
          <w:spacing w:val="8"/>
          <w:sz w:val="33"/>
          <w:szCs w:val="33"/>
          <w:shd w:val="clear" w:fill="FFFFFF"/>
          <w:lang w:val="en-US" w:eastAsia="zh-CN"/>
        </w:rPr>
      </w:pPr>
      <w:r>
        <w:rPr>
          <w:rFonts w:hint="eastAsia" w:ascii="微软雅黑" w:hAnsi="微软雅黑" w:eastAsia="微软雅黑" w:cs="微软雅黑"/>
          <w:b/>
          <w:i w:val="0"/>
          <w:caps w:val="0"/>
          <w:spacing w:val="8"/>
          <w:sz w:val="33"/>
          <w:szCs w:val="33"/>
          <w:shd w:val="clear" w:fill="FFFFFF"/>
          <w:lang w:val="en-US" w:eastAsia="zh-CN"/>
        </w:rPr>
        <w:t>中共泉州市委十三届十二次全会举行</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jc w:val="center"/>
        <w:textAlignment w:val="auto"/>
        <w:outlineLvl w:val="9"/>
        <w:rPr>
          <w:rFonts w:hint="eastAsia"/>
          <w:b/>
          <w:bCs/>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jc w:val="center"/>
        <w:textAlignment w:val="auto"/>
        <w:outlineLvl w:val="9"/>
        <w:rPr>
          <w:rFonts w:hint="eastAsia"/>
          <w:b/>
          <w:bCs/>
          <w:kern w:val="0"/>
          <w:lang w:val="en-US" w:eastAsia="zh-CN"/>
        </w:rPr>
      </w:pPr>
      <w:r>
        <w:rPr>
          <w:rFonts w:hint="eastAsia"/>
          <w:b/>
          <w:bCs/>
          <w:kern w:val="0"/>
          <w:lang w:val="en-US" w:eastAsia="zh-CN"/>
        </w:rPr>
        <w:t>中共泉州市委十三届十二次全会举行</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jc w:val="center"/>
        <w:textAlignment w:val="auto"/>
        <w:outlineLvl w:val="9"/>
        <w:rPr>
          <w:rFonts w:hint="eastAsia"/>
          <w:b/>
          <w:bCs/>
          <w:kern w:val="0"/>
          <w:lang w:val="en-US" w:eastAsia="zh-CN"/>
        </w:rPr>
      </w:pPr>
      <w:r>
        <w:rPr>
          <w:rFonts w:hint="eastAsia"/>
          <w:b/>
          <w:bCs/>
          <w:kern w:val="0"/>
          <w:lang w:val="en-US" w:eastAsia="zh-CN"/>
        </w:rPr>
        <w:t>全会由市委常委会主持</w:t>
      </w:r>
      <w:r>
        <w:rPr>
          <w:rFonts w:hint="eastAsia"/>
          <w:b/>
          <w:bCs/>
          <w:kern w:val="0"/>
          <w:lang w:val="en-US" w:eastAsia="zh-CN"/>
        </w:rPr>
        <w:br w:type="textWrapping"/>
      </w:r>
      <w:r>
        <w:rPr>
          <w:rFonts w:hint="eastAsia"/>
          <w:b/>
          <w:bCs/>
          <w:kern w:val="0"/>
          <w:lang w:val="en-US" w:eastAsia="zh-CN"/>
        </w:rPr>
        <w:t>市委书记陈力达讲话全会听取和讨论了陈力达受市委常委会委托所作的工作报告，讨论了《中共泉州市委、泉州市人民政府关于构建具有泉州特色的创新体系全方位推动高质量发展的意见》</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jc w:val="center"/>
        <w:textAlignment w:val="auto"/>
        <w:outlineLvl w:val="9"/>
        <w:rPr>
          <w:rFonts w:hint="eastAsia"/>
          <w:b/>
          <w:bCs/>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中国共产党泉州市第十三届委员会第十二次全体会议，于2026年9月7日在泉州举行。</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出席这次会议的有市委委员34人，市委候补委员8人。市纪委常委、市监委委员和有关方面负责同志，党的二十大代表、省第十一次党代会代表和市第十三次党代会代表中的部分专家学者、基层代表等列席会议。</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全会由市委常委会主持，市委书记陈力达讲话。</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全会听取和讨论了陈力达受市委常委会委托所作的工作报告，讨论了《中共泉州市委、泉州市人民政府关于构建具有泉州特色的创新体系全方位推动高质量发展的意见》。陈力达就《意见（讨论稿）》向全会作了说明并讲话。</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全会充分肯定市委十三届十次全会以来市委常委会的工作。一致认为，市委常委会坚持以习近平新时代中国特色社会主义思想为指导，学习贯彻习近平党建思想，深入贯彻党的二十大和二十届历次全会精神，全面落实习近平总书记对福建工作的重要讲话重要指示批示精神，扎实开展树立和践行正确政绩观学习教育，按照党中央决策部署和省委工作要求，传承弘扬、创新发展“晋江经验”，深入开展“深学争优、敢为争先、实干争效”行动，推动经济发展基本平稳、稳中提质，推动科技创新和产业创新深度融合，进一步全面深化改革和扩大高水平开放，推动区域协调发展和城乡融合发展，深化泉台融合发展，建设文化强市、旅游强市，着力创造高品质生活，扎实推进社会主义民主法治建设，持之以恒推进全面从严治党，海丝名城、智造强市、品质泉州建设取得新进展新成效。</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全会指出，新征程加快创新驱动发展，是牢记嘱托、感恩奋进的重要体现，是把握大势、奋起直追的现实需要，是立足实际、转型升级的关键抓手。全市各级党组织和广大党员干部要提高政治站位、统一思想认识，按照省委“坚持创新驱动、提质增效，全方位推动高质量发展”的要求，主动融入全国、全省创新布局，深入实施创新驱动发展战略，形成具有泉州特色的创新体系和体现泉州特色现代化产业体系的互融共促新格局，以实绩实效坚定拥护“两个确立”、坚决做到“两个维护”。</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全会指出，“十四五”以来，全市创新驱动发展总体呈现良好态势，创新资源加速整合、科技创新和产业创新加速融合、创新生态加速构建、创新格局加速形成，为全方位推动高质量发展注入了强劲动能。但当前全市创新驱动发展仍然面临不少困难挑战，科技创新源动力、创新主体竞争力、创新要素吸引力等有待增强。“十五五”时期是基本实现社会主义现代化夯实基础、全面发力的关键时期，是奋勇争先推进中国式现代化泉州实践的关键时期，是全市加快创新驱动发展的关键攻坚期。新征程上，要把创新摆在21世纪“海丝名城”建设的核心位置，更好扛起“经济大市挑大梁”的责任担当，为“十五五”乃至更长时期泉州各项事业发展打牢根基。</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全会要求，加快创新驱动发展，要深入学习贯彻习近平总书记关于创新驱动发展的重要论述和对福建工作的重要讲话重要指示批示精神，落实省委十一届十次全会部署，坚持国际视野、泉州特色，坚持市场导向、应用为先，推动科技创新和产业创新深度融合，打造全域协同创新城市发展格局。到2030年，全社会研发经费投入强度提高至2.5%以上，高水平国家创新型城市建设迈上新台阶。到2035年，具有泉州特色的创新体系基本形成，成为具有全国影响力的产业创新高地和区域创新中心。</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全会强调，加快创新驱动发展，要用好“晋江经验”这一发展的制胜法宝，牢记“正确处理好发展高新技术产业和传统产业的关系”，紧扣高质量建设福厦泉国家自主创新示范区和国家新型工业化示范区，构建“955”现代化产业体系，锚定目标、加压奋进。要加力科技创新引领，做强企业创新主体，建强研发创新平台，畅通成果转化通道，加大关键核心技术攻关、基础研究投入，促进创新资源与产业资源有效衔接，激发新质生产力发展内生动能。要加力“两创”融合协同，构建“一湾引领、两翼齐飞、多点支撑”的全域创新空间格局，推动产业提质增效，升级现代化基础设施，厚植现代化产业体系建设势能。要加力发展方式创新，推动产业绿色低碳化、绿色低碳产业化，培育更多零碳工厂、零碳园区，加快海上光伏、风电、新型储能等项目谋划，拓展绿色低碳发展优势。要加力体制机制创新，深化国家产教融合试点城市建设，健全教育、科技、人才一体推进的协调机制，推广“企业家+科学家+投资人”协同创新模式，深化人才“港湾计划”，弘扬科学家精神、企业家精神和工匠精神，主动融入全球创新网络，扩大科技交流合作，构建创新驱动发展的良好生态。</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全会要求，全市各级各部门要坚持和加强党对创新驱动发展的全面领导，强化系统观念、全局思维，切实加强组织领导、优化政策规划、抓好推进落实，以严实作风抓创新，推动各项工作取得扎实成效。</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全会号召，全市广大党员干部群众要更加紧密地团结在以习近平同志为核心的党中央周围，牢记嘱托、砥砺奋进，坚持创新驱动、提质增效，全方位推动高质量发展，奋力打造高水平国家创新型城市，在中国式现代化建设中奋勇争先，努力为全省乃至全国大局多作贡献！</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（来源：泉州发布）</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br w:type="page"/>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rPr>
          <w:rFonts w:hint="eastAsia" w:ascii="微软雅黑" w:hAnsi="微软雅黑" w:eastAsia="微软雅黑" w:cs="微软雅黑"/>
          <w:b/>
          <w:i w:val="0"/>
          <w:caps w:val="0"/>
          <w:spacing w:val="8"/>
          <w:sz w:val="33"/>
          <w:szCs w:val="33"/>
          <w:shd w:val="clear" w:fill="FFFFFF"/>
          <w:lang w:val="en-US" w:eastAsia="zh-CN"/>
        </w:rPr>
      </w:pPr>
      <w:r>
        <w:rPr>
          <w:rFonts w:hint="eastAsia" w:ascii="微软雅黑" w:hAnsi="微软雅黑" w:eastAsia="微软雅黑" w:cs="微软雅黑"/>
          <w:b/>
          <w:i w:val="0"/>
          <w:caps w:val="0"/>
          <w:spacing w:val="8"/>
          <w:sz w:val="33"/>
          <w:szCs w:val="33"/>
          <w:shd w:val="clear" w:fill="FFFFFF"/>
          <w:lang w:val="en-US" w:eastAsia="zh-CN"/>
        </w:rPr>
        <w:t>全市领导干部会议召开</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9月3日，全市领导干部会议召开。省委常委、组织部部长苗延红到会讲话，省委组织部分管日常工作的副部长冀萌新宣读省委决定。</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省委决定，陈力达同志任泉州市委书记。</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苗延红指出，这次泉州市委主要领导的调整变动，是省委从全省工作大局出发，着眼于加强泉州市领导班子建设，在听取各方面意见的基础上，经过通盘考虑、慎重研究作出的决定。近年来，泉州市坚持以习近平新时代中国特色社会主义思想为指导，按照党中央决策部署和省委工作要求，传承弘扬、创新发展“晋江经验”，深学争优、敢为争先、实干争效，扎实推进21世纪“海丝名城”建设，各项工作取得新进展新成效。这些成绩的取得，是以习近平同志为核心的党中央坚强领导的结果，是在省委的有力领导下，泉州市历届领导班子接续努力、全市广大干部群众团结奋斗的结果。希望大家切实把思想和行动统一到省委的决定精神上来，带头讲政治、顾大局、守纪律，自觉维护全市团结、和谐、稳定的良好局面，保持经济社会持续健康发展。</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苗延红强调，当前是我省在中国式现代化建设中奋勇争先的关键时期。泉州作为经济大市，要深入贯彻落实习近平总书记重要讲话重要指示批示精神和党中央决策部署，坚定信心、接续奋斗，努力为全省乃至全国大局多作贡献。一要铸牢对党忠诚，坚定拥护“两个确立”、坚决做到“两个维护”。坚持不懈用党的创新理论凝心铸魂，传承弘扬习近平总书记在福建工作期间开创的重要理念和重大实践，从政治的、战略的、全局的高度谋划推进各项工作，确保始终沿着习近平总书记指引的方向砥砺前行。二要坚持稳中求进，在推动高质量发展中走前头作表率。加快建设现代化产业体系，培育具有泉州特色的新质生产力，持续深化改革扩大开放，切实扛起“经济大市挑大梁”的责任担当。三要矢志为民造福，持续保障和改善民生。坚定践行以人民为中心的发展思想，着力推动区域协调发展和城乡融合发展，更加注重统筹发展和安全，努力创造人民满意的高品质生活。四要扛牢政治责任，持之以恒推进全面从严治党。深入学习贯彻习近平党建思想，全面贯彻新时代党的组织路线，巩固拓展树立和践行正确政绩观学习教育成果，驰而不息正风肃纪反腐，为各项事业发展提供坚强政治保证。</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陈力达表示，完全拥护、坚决服从省委决定。他说，习近平总书记在福建工作期间亲自总结提炼的“晋江经验”，是泉州最宝贵的思想财富。今后将牢记嘱托、感恩奋进，认真落实党中央决策部署和省委工作要求，为推进中国式现代化福建实践贡献泉州力量。一是旗帜鲜明讲政治，对党绝对忠诚。坚持不懈用习近平新时代中国特色社会主义思想武装头脑，自觉在思想上、政治上、行动上同以习近平同志为核心的党中央保持高度一致，以更高标准、更强自觉坚定拥护“两个确立”、坚决做到“两个维护”。二是奋勇争先抓发展，砥砺实干担当。牢牢把握高质量发展这个首要任务，传承弘扬、创新发展“晋江经验”，深入开展“三争”行动，在大力发展民营经济、推动科技创新和产业创新深度融合、深化改革扩大开放、探索泉台融合发展新路等方面加压奋进，深入实施“抓项目、促发展”系列专项行动，以正确政绩观推动“十五五”开好局、起好步。三是用心用情谋福祉，厚植为民情怀。始终践行以人民为中心的发展思想，统筹做好就业、社保、教育、医疗、“一老一小”等民生工作，积极推动区域协调发展和城乡融合发展，持续深化群众身边不正之风和腐败问题集中整治，抓紧抓实安全生产、防汛防台风、社会稳定等工作。四是修身律己守底线，永葆清正本色。自觉扛起全面从严治党主体责任，从严从实管好班子、带好队伍，以正确用人导向引领干事创业导向，以坚定正风肃纪反腐营造良好政治生态。</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市委副书记、市长蔡战胜主持会议。他表示，完全拥护、坚决服从省委决定，将在以陈力达同志为班长的市委领导下，牢固树立和践行正确政绩观，传承弘扬、创新发展“晋江经验”，更好统筹发展和安全，实干担当、主动作为，全力以赴做好政府各项工作，确保党中央、国务院和省委、省政府以及市委的各项决策部署不折不扣落到实处。</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kern w:val="0"/>
          <w:lang w:val="en-US" w:eastAsia="zh-CN"/>
        </w:rPr>
      </w:pPr>
      <w:r>
        <w:rPr>
          <w:rFonts w:hint="eastAsia"/>
          <w:kern w:val="0"/>
          <w:lang w:val="en-US" w:eastAsia="zh-CN"/>
        </w:rPr>
        <w:t>市委委员、候补委员，不是市委委员、候补委员的现职市级领导干部，市正厅级老同志，各县（市、区）、泉州开发区、泉州台商投资区党政正职，市委工作部门和市政府组成部门主要负责同志等参加会议。</w:t>
      </w:r>
    </w:p>
    <w:p>
      <w:pPr>
        <w:keepNext w:val="0"/>
        <w:keepLines w:val="0"/>
        <w:pageBreakBefore w:val="0"/>
        <w:widowControl w:val="0"/>
        <w:kinsoku/>
        <w:wordWrap/>
        <w:overflowPunct/>
        <w:topLinePunct w:val="0"/>
        <w:autoSpaceDE/>
        <w:autoSpaceDN/>
        <w:bidi w:val="0"/>
        <w:adjustRightInd/>
        <w:snapToGrid/>
        <w:spacing w:line="283" w:lineRule="exact"/>
        <w:ind w:left="0" w:leftChars="0" w:firstLine="440" w:firstLineChars="0"/>
        <w:textAlignment w:val="auto"/>
        <w:outlineLvl w:val="9"/>
        <w:rPr>
          <w:rFonts w:hint="eastAsia" w:eastAsia="宋体"/>
          <w:kern w:val="0"/>
          <w:lang w:val="en-US" w:eastAsia="zh-CN"/>
        </w:rPr>
      </w:pPr>
      <w:r>
        <w:rPr>
          <w:rFonts w:hint="eastAsia"/>
          <w:kern w:val="0"/>
          <w:lang w:val="en-US" w:eastAsia="zh-CN"/>
        </w:rPr>
        <w:t>（来源：泉州晚报社）</w:t>
      </w:r>
    </w:p>
    <w:sectPr>
      <w:headerReference r:id="rId3" w:type="default"/>
      <w:footerReference r:id="rId4" w:type="default"/>
      <w:pgSz w:w="11907" w:h="16840"/>
      <w:pgMar w:top="1440" w:right="1644" w:bottom="1440"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经典楷体简">
    <w:altName w:val="宋体"/>
    <w:panose1 w:val="00000000000000000000"/>
    <w:charset w:val="86"/>
    <w:family w:val="modern"/>
    <w:pitch w:val="default"/>
    <w:sig w:usb0="00000000" w:usb1="00000000" w:usb2="0000001E" w:usb3="00000000" w:csb0="00040000"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Cambria">
    <w:panose1 w:val="02040503050406030204"/>
    <w:charset w:val="00"/>
    <w:family w:val="roman"/>
    <w:pitch w:val="default"/>
    <w:sig w:usb0="E00002FF" w:usb1="400004FF" w:usb2="00000000" w:usb3="00000000" w:csb0="2000019F" w:csb1="00000000"/>
  </w:font>
  <w:font w:name="华文新魏">
    <w:panose1 w:val="02010800040101010101"/>
    <w:charset w:val="86"/>
    <w:family w:val="auto"/>
    <w:pitch w:val="default"/>
    <w:sig w:usb0="00000001" w:usb1="080F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jc w:val="center"/>
    </w:pPr>
    <w:r>
      <w:fldChar w:fldCharType="begin"/>
    </w:r>
    <w:r>
      <w:instrText xml:space="preserve"> PAGE   \* MERGEFORMAT </w:instrText>
    </w:r>
    <w:r>
      <w:fldChar w:fldCharType="separate"/>
    </w:r>
    <w:r>
      <w:rPr>
        <w:lang w:val="zh-CN"/>
      </w:rPr>
      <w:t>1</w:t>
    </w:r>
    <w:r>
      <w:rPr>
        <w:lang w:val="zh-CN"/>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wOWYyNTNjNjk1MzdiYjA5MTg3ZmI5NmJmZDhmMWYifQ=="/>
  </w:docVars>
  <w:rsids>
    <w:rsidRoot w:val="004E3E5A"/>
    <w:rsid w:val="00000079"/>
    <w:rsid w:val="000004EA"/>
    <w:rsid w:val="00000A52"/>
    <w:rsid w:val="00000F0B"/>
    <w:rsid w:val="00001564"/>
    <w:rsid w:val="000022AB"/>
    <w:rsid w:val="000022B9"/>
    <w:rsid w:val="0000281B"/>
    <w:rsid w:val="00003C19"/>
    <w:rsid w:val="0000559F"/>
    <w:rsid w:val="00005E5C"/>
    <w:rsid w:val="00006F26"/>
    <w:rsid w:val="0001530C"/>
    <w:rsid w:val="0001565A"/>
    <w:rsid w:val="00015681"/>
    <w:rsid w:val="00016C40"/>
    <w:rsid w:val="000170CA"/>
    <w:rsid w:val="000176B7"/>
    <w:rsid w:val="000176CC"/>
    <w:rsid w:val="00020CFF"/>
    <w:rsid w:val="00020ED9"/>
    <w:rsid w:val="00021846"/>
    <w:rsid w:val="00021C92"/>
    <w:rsid w:val="000230A3"/>
    <w:rsid w:val="00023179"/>
    <w:rsid w:val="000233A6"/>
    <w:rsid w:val="00025637"/>
    <w:rsid w:val="00026A47"/>
    <w:rsid w:val="00026EC8"/>
    <w:rsid w:val="00035065"/>
    <w:rsid w:val="000350D4"/>
    <w:rsid w:val="0003572B"/>
    <w:rsid w:val="00035DEB"/>
    <w:rsid w:val="0004021A"/>
    <w:rsid w:val="00040C72"/>
    <w:rsid w:val="00041245"/>
    <w:rsid w:val="00041473"/>
    <w:rsid w:val="00041C3A"/>
    <w:rsid w:val="00043E2F"/>
    <w:rsid w:val="00044DA0"/>
    <w:rsid w:val="00044E82"/>
    <w:rsid w:val="0004508C"/>
    <w:rsid w:val="00045565"/>
    <w:rsid w:val="00046ADA"/>
    <w:rsid w:val="00047D1E"/>
    <w:rsid w:val="00051783"/>
    <w:rsid w:val="000517D6"/>
    <w:rsid w:val="00051802"/>
    <w:rsid w:val="000522C5"/>
    <w:rsid w:val="0005525D"/>
    <w:rsid w:val="00055B0F"/>
    <w:rsid w:val="00056177"/>
    <w:rsid w:val="0006128E"/>
    <w:rsid w:val="00061472"/>
    <w:rsid w:val="000616AB"/>
    <w:rsid w:val="00061D95"/>
    <w:rsid w:val="00062109"/>
    <w:rsid w:val="00062324"/>
    <w:rsid w:val="000648D8"/>
    <w:rsid w:val="00064BC2"/>
    <w:rsid w:val="0006627A"/>
    <w:rsid w:val="000703C4"/>
    <w:rsid w:val="000709D1"/>
    <w:rsid w:val="00070EAA"/>
    <w:rsid w:val="0007144F"/>
    <w:rsid w:val="000725D5"/>
    <w:rsid w:val="00072FAC"/>
    <w:rsid w:val="00074365"/>
    <w:rsid w:val="0007714C"/>
    <w:rsid w:val="00081325"/>
    <w:rsid w:val="00081F72"/>
    <w:rsid w:val="00082C59"/>
    <w:rsid w:val="00082EE1"/>
    <w:rsid w:val="000832D1"/>
    <w:rsid w:val="00083CE0"/>
    <w:rsid w:val="00083D76"/>
    <w:rsid w:val="00085FC8"/>
    <w:rsid w:val="000864A6"/>
    <w:rsid w:val="000878FE"/>
    <w:rsid w:val="00087A8D"/>
    <w:rsid w:val="00090B7B"/>
    <w:rsid w:val="00090C5B"/>
    <w:rsid w:val="00090C7A"/>
    <w:rsid w:val="0009171A"/>
    <w:rsid w:val="00092238"/>
    <w:rsid w:val="000927BB"/>
    <w:rsid w:val="0009454F"/>
    <w:rsid w:val="00095A66"/>
    <w:rsid w:val="00097104"/>
    <w:rsid w:val="00097BBA"/>
    <w:rsid w:val="000A3142"/>
    <w:rsid w:val="000A3651"/>
    <w:rsid w:val="000A3A0D"/>
    <w:rsid w:val="000A5297"/>
    <w:rsid w:val="000A5684"/>
    <w:rsid w:val="000A5999"/>
    <w:rsid w:val="000A772A"/>
    <w:rsid w:val="000B02BB"/>
    <w:rsid w:val="000B0D3E"/>
    <w:rsid w:val="000B1259"/>
    <w:rsid w:val="000B133B"/>
    <w:rsid w:val="000B18E8"/>
    <w:rsid w:val="000B1D82"/>
    <w:rsid w:val="000B25F8"/>
    <w:rsid w:val="000B277B"/>
    <w:rsid w:val="000B282B"/>
    <w:rsid w:val="000B2850"/>
    <w:rsid w:val="000B4092"/>
    <w:rsid w:val="000B4A87"/>
    <w:rsid w:val="000C2707"/>
    <w:rsid w:val="000C294B"/>
    <w:rsid w:val="000C2C03"/>
    <w:rsid w:val="000C322D"/>
    <w:rsid w:val="000C353E"/>
    <w:rsid w:val="000C60A4"/>
    <w:rsid w:val="000C6836"/>
    <w:rsid w:val="000C7055"/>
    <w:rsid w:val="000C76CC"/>
    <w:rsid w:val="000C777F"/>
    <w:rsid w:val="000C7A90"/>
    <w:rsid w:val="000D097D"/>
    <w:rsid w:val="000D0E98"/>
    <w:rsid w:val="000D15AC"/>
    <w:rsid w:val="000D1F88"/>
    <w:rsid w:val="000D28A8"/>
    <w:rsid w:val="000D40AE"/>
    <w:rsid w:val="000D477B"/>
    <w:rsid w:val="000D69F7"/>
    <w:rsid w:val="000E06FF"/>
    <w:rsid w:val="000E23A7"/>
    <w:rsid w:val="000E5161"/>
    <w:rsid w:val="000E5388"/>
    <w:rsid w:val="000F2233"/>
    <w:rsid w:val="000F3172"/>
    <w:rsid w:val="000F4012"/>
    <w:rsid w:val="000F4618"/>
    <w:rsid w:val="000F4CE6"/>
    <w:rsid w:val="000F52A1"/>
    <w:rsid w:val="000F56BF"/>
    <w:rsid w:val="000F5BC9"/>
    <w:rsid w:val="000F5BFF"/>
    <w:rsid w:val="000F643F"/>
    <w:rsid w:val="00102228"/>
    <w:rsid w:val="00106476"/>
    <w:rsid w:val="00106D9E"/>
    <w:rsid w:val="00107FCF"/>
    <w:rsid w:val="00112696"/>
    <w:rsid w:val="00115A43"/>
    <w:rsid w:val="00116553"/>
    <w:rsid w:val="00116786"/>
    <w:rsid w:val="001215DA"/>
    <w:rsid w:val="00125CCA"/>
    <w:rsid w:val="0012643F"/>
    <w:rsid w:val="00127761"/>
    <w:rsid w:val="00130F88"/>
    <w:rsid w:val="00130FEB"/>
    <w:rsid w:val="0013151E"/>
    <w:rsid w:val="0013207F"/>
    <w:rsid w:val="00133053"/>
    <w:rsid w:val="001340AE"/>
    <w:rsid w:val="001406E7"/>
    <w:rsid w:val="00141B66"/>
    <w:rsid w:val="00141D54"/>
    <w:rsid w:val="001420F8"/>
    <w:rsid w:val="0014654B"/>
    <w:rsid w:val="00146DFC"/>
    <w:rsid w:val="0015060E"/>
    <w:rsid w:val="001528C6"/>
    <w:rsid w:val="00152AC5"/>
    <w:rsid w:val="00155000"/>
    <w:rsid w:val="00156431"/>
    <w:rsid w:val="0015764C"/>
    <w:rsid w:val="00157DF9"/>
    <w:rsid w:val="00160C81"/>
    <w:rsid w:val="00161BF7"/>
    <w:rsid w:val="00161C4C"/>
    <w:rsid w:val="0016249E"/>
    <w:rsid w:val="00162830"/>
    <w:rsid w:val="00162B38"/>
    <w:rsid w:val="00162F48"/>
    <w:rsid w:val="00163137"/>
    <w:rsid w:val="00163845"/>
    <w:rsid w:val="00163A1D"/>
    <w:rsid w:val="00163F84"/>
    <w:rsid w:val="00166A37"/>
    <w:rsid w:val="0017047C"/>
    <w:rsid w:val="001715CF"/>
    <w:rsid w:val="00171BA1"/>
    <w:rsid w:val="00171CEA"/>
    <w:rsid w:val="001721D1"/>
    <w:rsid w:val="0017301A"/>
    <w:rsid w:val="00173B83"/>
    <w:rsid w:val="00175710"/>
    <w:rsid w:val="00175AA4"/>
    <w:rsid w:val="00177AB0"/>
    <w:rsid w:val="00177C32"/>
    <w:rsid w:val="00180206"/>
    <w:rsid w:val="00180D0B"/>
    <w:rsid w:val="00180F60"/>
    <w:rsid w:val="001818AE"/>
    <w:rsid w:val="001827EF"/>
    <w:rsid w:val="001844E8"/>
    <w:rsid w:val="001858EB"/>
    <w:rsid w:val="00185C0F"/>
    <w:rsid w:val="00185E16"/>
    <w:rsid w:val="001866E5"/>
    <w:rsid w:val="001869B3"/>
    <w:rsid w:val="00190D15"/>
    <w:rsid w:val="00192E96"/>
    <w:rsid w:val="00193A10"/>
    <w:rsid w:val="00195F59"/>
    <w:rsid w:val="00196D59"/>
    <w:rsid w:val="00197926"/>
    <w:rsid w:val="001979B1"/>
    <w:rsid w:val="00197D45"/>
    <w:rsid w:val="00197D78"/>
    <w:rsid w:val="001A33D4"/>
    <w:rsid w:val="001A37E0"/>
    <w:rsid w:val="001A44C6"/>
    <w:rsid w:val="001A4736"/>
    <w:rsid w:val="001A490B"/>
    <w:rsid w:val="001B0070"/>
    <w:rsid w:val="001B09B9"/>
    <w:rsid w:val="001B0C6A"/>
    <w:rsid w:val="001B45E5"/>
    <w:rsid w:val="001B484E"/>
    <w:rsid w:val="001B4AC7"/>
    <w:rsid w:val="001B533B"/>
    <w:rsid w:val="001B6583"/>
    <w:rsid w:val="001B6951"/>
    <w:rsid w:val="001B6FFF"/>
    <w:rsid w:val="001B7AF0"/>
    <w:rsid w:val="001C07A0"/>
    <w:rsid w:val="001C0E25"/>
    <w:rsid w:val="001C1CDA"/>
    <w:rsid w:val="001C3FAA"/>
    <w:rsid w:val="001C4089"/>
    <w:rsid w:val="001C4E2F"/>
    <w:rsid w:val="001C5ADB"/>
    <w:rsid w:val="001C65D3"/>
    <w:rsid w:val="001C6897"/>
    <w:rsid w:val="001C7D1A"/>
    <w:rsid w:val="001D192E"/>
    <w:rsid w:val="001D2790"/>
    <w:rsid w:val="001D2E4B"/>
    <w:rsid w:val="001D736B"/>
    <w:rsid w:val="001D7D2B"/>
    <w:rsid w:val="001E0B06"/>
    <w:rsid w:val="001E398F"/>
    <w:rsid w:val="001E57A5"/>
    <w:rsid w:val="001E67A2"/>
    <w:rsid w:val="001E776E"/>
    <w:rsid w:val="001E77A3"/>
    <w:rsid w:val="001E7AF0"/>
    <w:rsid w:val="001F0233"/>
    <w:rsid w:val="001F0D17"/>
    <w:rsid w:val="001F14B3"/>
    <w:rsid w:val="001F1D76"/>
    <w:rsid w:val="001F2043"/>
    <w:rsid w:val="001F29F3"/>
    <w:rsid w:val="001F54FF"/>
    <w:rsid w:val="001F5B07"/>
    <w:rsid w:val="001F67F5"/>
    <w:rsid w:val="001F7123"/>
    <w:rsid w:val="001F7369"/>
    <w:rsid w:val="00201776"/>
    <w:rsid w:val="00203484"/>
    <w:rsid w:val="002122B1"/>
    <w:rsid w:val="00212A41"/>
    <w:rsid w:val="002138A5"/>
    <w:rsid w:val="00217466"/>
    <w:rsid w:val="0022207C"/>
    <w:rsid w:val="00223E2D"/>
    <w:rsid w:val="002245A0"/>
    <w:rsid w:val="00226695"/>
    <w:rsid w:val="00227588"/>
    <w:rsid w:val="002323DC"/>
    <w:rsid w:val="00232BAD"/>
    <w:rsid w:val="00236CD4"/>
    <w:rsid w:val="00237207"/>
    <w:rsid w:val="00241CA6"/>
    <w:rsid w:val="00242FB5"/>
    <w:rsid w:val="00243838"/>
    <w:rsid w:val="002439AE"/>
    <w:rsid w:val="00243CD4"/>
    <w:rsid w:val="00245D13"/>
    <w:rsid w:val="002465F2"/>
    <w:rsid w:val="00246B39"/>
    <w:rsid w:val="00250465"/>
    <w:rsid w:val="002505AD"/>
    <w:rsid w:val="002521F5"/>
    <w:rsid w:val="00255BD3"/>
    <w:rsid w:val="002567BD"/>
    <w:rsid w:val="00256BD2"/>
    <w:rsid w:val="00257D0A"/>
    <w:rsid w:val="002621CD"/>
    <w:rsid w:val="002628C6"/>
    <w:rsid w:val="00262E69"/>
    <w:rsid w:val="00263AC2"/>
    <w:rsid w:val="00263AF1"/>
    <w:rsid w:val="002641A8"/>
    <w:rsid w:val="00264211"/>
    <w:rsid w:val="0026425A"/>
    <w:rsid w:val="0026536A"/>
    <w:rsid w:val="00266042"/>
    <w:rsid w:val="002667D7"/>
    <w:rsid w:val="00267A82"/>
    <w:rsid w:val="00267DCA"/>
    <w:rsid w:val="00272019"/>
    <w:rsid w:val="0027358E"/>
    <w:rsid w:val="00273693"/>
    <w:rsid w:val="002746DC"/>
    <w:rsid w:val="00277E28"/>
    <w:rsid w:val="00280289"/>
    <w:rsid w:val="00282B33"/>
    <w:rsid w:val="00283A7E"/>
    <w:rsid w:val="00286586"/>
    <w:rsid w:val="00286970"/>
    <w:rsid w:val="00292A46"/>
    <w:rsid w:val="00292C15"/>
    <w:rsid w:val="00293B32"/>
    <w:rsid w:val="00295152"/>
    <w:rsid w:val="00295E15"/>
    <w:rsid w:val="00296105"/>
    <w:rsid w:val="002977CF"/>
    <w:rsid w:val="002979D8"/>
    <w:rsid w:val="002A06D6"/>
    <w:rsid w:val="002A3C18"/>
    <w:rsid w:val="002A4120"/>
    <w:rsid w:val="002A429B"/>
    <w:rsid w:val="002A4B32"/>
    <w:rsid w:val="002A5730"/>
    <w:rsid w:val="002A586F"/>
    <w:rsid w:val="002A58C4"/>
    <w:rsid w:val="002A6DF0"/>
    <w:rsid w:val="002A70F7"/>
    <w:rsid w:val="002A73C1"/>
    <w:rsid w:val="002B002A"/>
    <w:rsid w:val="002B01D4"/>
    <w:rsid w:val="002B141E"/>
    <w:rsid w:val="002B1F86"/>
    <w:rsid w:val="002B32DD"/>
    <w:rsid w:val="002B3CEA"/>
    <w:rsid w:val="002B3DA7"/>
    <w:rsid w:val="002B6184"/>
    <w:rsid w:val="002B6A0A"/>
    <w:rsid w:val="002B6C6B"/>
    <w:rsid w:val="002B7197"/>
    <w:rsid w:val="002C00DA"/>
    <w:rsid w:val="002C0E6F"/>
    <w:rsid w:val="002C1B94"/>
    <w:rsid w:val="002C294B"/>
    <w:rsid w:val="002C2D31"/>
    <w:rsid w:val="002C3881"/>
    <w:rsid w:val="002C489F"/>
    <w:rsid w:val="002C66F7"/>
    <w:rsid w:val="002C7EA3"/>
    <w:rsid w:val="002D0B57"/>
    <w:rsid w:val="002D0D3A"/>
    <w:rsid w:val="002D0FA5"/>
    <w:rsid w:val="002D17B1"/>
    <w:rsid w:val="002D236F"/>
    <w:rsid w:val="002D24E1"/>
    <w:rsid w:val="002D4216"/>
    <w:rsid w:val="002D4735"/>
    <w:rsid w:val="002D5708"/>
    <w:rsid w:val="002D5B9B"/>
    <w:rsid w:val="002D6581"/>
    <w:rsid w:val="002D77AA"/>
    <w:rsid w:val="002E2131"/>
    <w:rsid w:val="002E4354"/>
    <w:rsid w:val="002E4C51"/>
    <w:rsid w:val="002E5201"/>
    <w:rsid w:val="002E59BC"/>
    <w:rsid w:val="002E60D6"/>
    <w:rsid w:val="002E64A2"/>
    <w:rsid w:val="002E7715"/>
    <w:rsid w:val="002E79F7"/>
    <w:rsid w:val="002F13A6"/>
    <w:rsid w:val="002F190E"/>
    <w:rsid w:val="002F1AE4"/>
    <w:rsid w:val="002F2AAB"/>
    <w:rsid w:val="002F2DFF"/>
    <w:rsid w:val="002F3698"/>
    <w:rsid w:val="002F58D9"/>
    <w:rsid w:val="002F6096"/>
    <w:rsid w:val="002F6506"/>
    <w:rsid w:val="002F68C3"/>
    <w:rsid w:val="002F6C35"/>
    <w:rsid w:val="002F7452"/>
    <w:rsid w:val="002F74AF"/>
    <w:rsid w:val="00300D11"/>
    <w:rsid w:val="00301DAB"/>
    <w:rsid w:val="00302E8C"/>
    <w:rsid w:val="00303E45"/>
    <w:rsid w:val="00304904"/>
    <w:rsid w:val="00304CE9"/>
    <w:rsid w:val="0030507A"/>
    <w:rsid w:val="003050C4"/>
    <w:rsid w:val="0030526D"/>
    <w:rsid w:val="00305369"/>
    <w:rsid w:val="0030675E"/>
    <w:rsid w:val="00306B06"/>
    <w:rsid w:val="003070C2"/>
    <w:rsid w:val="003077AE"/>
    <w:rsid w:val="00310951"/>
    <w:rsid w:val="00311F99"/>
    <w:rsid w:val="003120EA"/>
    <w:rsid w:val="003132DE"/>
    <w:rsid w:val="003135D2"/>
    <w:rsid w:val="00315072"/>
    <w:rsid w:val="0031602E"/>
    <w:rsid w:val="003163D7"/>
    <w:rsid w:val="00317222"/>
    <w:rsid w:val="003206EE"/>
    <w:rsid w:val="00320CBE"/>
    <w:rsid w:val="003212E4"/>
    <w:rsid w:val="00322225"/>
    <w:rsid w:val="00322C2F"/>
    <w:rsid w:val="00323704"/>
    <w:rsid w:val="00323C56"/>
    <w:rsid w:val="00323FA9"/>
    <w:rsid w:val="0032542A"/>
    <w:rsid w:val="00326FE5"/>
    <w:rsid w:val="0033105A"/>
    <w:rsid w:val="00333A96"/>
    <w:rsid w:val="00334AC4"/>
    <w:rsid w:val="00334C39"/>
    <w:rsid w:val="00340D1D"/>
    <w:rsid w:val="00344D2C"/>
    <w:rsid w:val="00346C42"/>
    <w:rsid w:val="00346E6E"/>
    <w:rsid w:val="00346E7F"/>
    <w:rsid w:val="00347058"/>
    <w:rsid w:val="00347942"/>
    <w:rsid w:val="0035206F"/>
    <w:rsid w:val="003520D0"/>
    <w:rsid w:val="0035274B"/>
    <w:rsid w:val="00354DA1"/>
    <w:rsid w:val="003557F0"/>
    <w:rsid w:val="003567B8"/>
    <w:rsid w:val="0036097D"/>
    <w:rsid w:val="00361F5C"/>
    <w:rsid w:val="00362273"/>
    <w:rsid w:val="00364858"/>
    <w:rsid w:val="00364A8D"/>
    <w:rsid w:val="00364E29"/>
    <w:rsid w:val="00366147"/>
    <w:rsid w:val="003679A4"/>
    <w:rsid w:val="00367D28"/>
    <w:rsid w:val="00370072"/>
    <w:rsid w:val="003700E4"/>
    <w:rsid w:val="003717A4"/>
    <w:rsid w:val="00371B48"/>
    <w:rsid w:val="0037294D"/>
    <w:rsid w:val="00373A11"/>
    <w:rsid w:val="003754E8"/>
    <w:rsid w:val="0037674E"/>
    <w:rsid w:val="003774B2"/>
    <w:rsid w:val="0037785F"/>
    <w:rsid w:val="003805F5"/>
    <w:rsid w:val="00380BD8"/>
    <w:rsid w:val="00382389"/>
    <w:rsid w:val="003836A6"/>
    <w:rsid w:val="00383974"/>
    <w:rsid w:val="0038424F"/>
    <w:rsid w:val="00384A06"/>
    <w:rsid w:val="00384C0E"/>
    <w:rsid w:val="00384D3A"/>
    <w:rsid w:val="00387FA0"/>
    <w:rsid w:val="00390758"/>
    <w:rsid w:val="00390800"/>
    <w:rsid w:val="00393208"/>
    <w:rsid w:val="003933C8"/>
    <w:rsid w:val="003947DD"/>
    <w:rsid w:val="00395839"/>
    <w:rsid w:val="00395F72"/>
    <w:rsid w:val="003A0027"/>
    <w:rsid w:val="003A05E3"/>
    <w:rsid w:val="003A21D0"/>
    <w:rsid w:val="003A281A"/>
    <w:rsid w:val="003A3BFC"/>
    <w:rsid w:val="003A7D7A"/>
    <w:rsid w:val="003A7F3C"/>
    <w:rsid w:val="003B25AA"/>
    <w:rsid w:val="003B30F3"/>
    <w:rsid w:val="003B5D0C"/>
    <w:rsid w:val="003B5EB3"/>
    <w:rsid w:val="003B7FE8"/>
    <w:rsid w:val="003C0032"/>
    <w:rsid w:val="003C09CE"/>
    <w:rsid w:val="003C0E67"/>
    <w:rsid w:val="003C1E7C"/>
    <w:rsid w:val="003C2A9E"/>
    <w:rsid w:val="003C72B0"/>
    <w:rsid w:val="003D05CE"/>
    <w:rsid w:val="003D1088"/>
    <w:rsid w:val="003D1638"/>
    <w:rsid w:val="003D2D5D"/>
    <w:rsid w:val="003D3222"/>
    <w:rsid w:val="003D3D30"/>
    <w:rsid w:val="003D4447"/>
    <w:rsid w:val="003D5DCA"/>
    <w:rsid w:val="003D6AAA"/>
    <w:rsid w:val="003D7F8A"/>
    <w:rsid w:val="003E134E"/>
    <w:rsid w:val="003E4C7F"/>
    <w:rsid w:val="003E4DFF"/>
    <w:rsid w:val="003E5149"/>
    <w:rsid w:val="003E5403"/>
    <w:rsid w:val="003E70EE"/>
    <w:rsid w:val="003E7550"/>
    <w:rsid w:val="003E7EEB"/>
    <w:rsid w:val="003F3E5B"/>
    <w:rsid w:val="003F516A"/>
    <w:rsid w:val="003F6331"/>
    <w:rsid w:val="003F675A"/>
    <w:rsid w:val="004003BC"/>
    <w:rsid w:val="00400450"/>
    <w:rsid w:val="00400872"/>
    <w:rsid w:val="00401542"/>
    <w:rsid w:val="00401D0C"/>
    <w:rsid w:val="00402E7F"/>
    <w:rsid w:val="004037B7"/>
    <w:rsid w:val="00404533"/>
    <w:rsid w:val="004060C0"/>
    <w:rsid w:val="004061BD"/>
    <w:rsid w:val="00406404"/>
    <w:rsid w:val="00406F8D"/>
    <w:rsid w:val="0041012E"/>
    <w:rsid w:val="00410D2A"/>
    <w:rsid w:val="00410F0E"/>
    <w:rsid w:val="0041131D"/>
    <w:rsid w:val="00411F4E"/>
    <w:rsid w:val="00412A64"/>
    <w:rsid w:val="00412AF8"/>
    <w:rsid w:val="0041304F"/>
    <w:rsid w:val="00413616"/>
    <w:rsid w:val="00413838"/>
    <w:rsid w:val="00414E51"/>
    <w:rsid w:val="00414F99"/>
    <w:rsid w:val="0041526C"/>
    <w:rsid w:val="004159FB"/>
    <w:rsid w:val="00415E51"/>
    <w:rsid w:val="00416696"/>
    <w:rsid w:val="00417777"/>
    <w:rsid w:val="004201AD"/>
    <w:rsid w:val="0042035E"/>
    <w:rsid w:val="00420B3E"/>
    <w:rsid w:val="00422DFE"/>
    <w:rsid w:val="00422E9B"/>
    <w:rsid w:val="00423EC5"/>
    <w:rsid w:val="00424BED"/>
    <w:rsid w:val="00425B54"/>
    <w:rsid w:val="00426A7D"/>
    <w:rsid w:val="00426D81"/>
    <w:rsid w:val="004307CD"/>
    <w:rsid w:val="00431166"/>
    <w:rsid w:val="004316CD"/>
    <w:rsid w:val="00431C7F"/>
    <w:rsid w:val="004321BE"/>
    <w:rsid w:val="00435166"/>
    <w:rsid w:val="00436672"/>
    <w:rsid w:val="0043674B"/>
    <w:rsid w:val="0043679E"/>
    <w:rsid w:val="00437275"/>
    <w:rsid w:val="00437503"/>
    <w:rsid w:val="00437A8F"/>
    <w:rsid w:val="00437B75"/>
    <w:rsid w:val="00437E4D"/>
    <w:rsid w:val="004411D7"/>
    <w:rsid w:val="00442475"/>
    <w:rsid w:val="00443005"/>
    <w:rsid w:val="004447D6"/>
    <w:rsid w:val="004449ED"/>
    <w:rsid w:val="00444AEA"/>
    <w:rsid w:val="004462AF"/>
    <w:rsid w:val="00447076"/>
    <w:rsid w:val="00450046"/>
    <w:rsid w:val="0045019C"/>
    <w:rsid w:val="00450FF6"/>
    <w:rsid w:val="00453699"/>
    <w:rsid w:val="00453900"/>
    <w:rsid w:val="004539E6"/>
    <w:rsid w:val="0045464F"/>
    <w:rsid w:val="00454F26"/>
    <w:rsid w:val="004553CB"/>
    <w:rsid w:val="00456F05"/>
    <w:rsid w:val="0045709B"/>
    <w:rsid w:val="0045754C"/>
    <w:rsid w:val="00462544"/>
    <w:rsid w:val="004627DE"/>
    <w:rsid w:val="00462AA8"/>
    <w:rsid w:val="0046332D"/>
    <w:rsid w:val="00463B2A"/>
    <w:rsid w:val="00463BC7"/>
    <w:rsid w:val="00463D07"/>
    <w:rsid w:val="00463F71"/>
    <w:rsid w:val="00464ABF"/>
    <w:rsid w:val="0046762C"/>
    <w:rsid w:val="004676C3"/>
    <w:rsid w:val="00470675"/>
    <w:rsid w:val="004706BB"/>
    <w:rsid w:val="004706C2"/>
    <w:rsid w:val="00470CA0"/>
    <w:rsid w:val="0047182C"/>
    <w:rsid w:val="00471B1B"/>
    <w:rsid w:val="00473428"/>
    <w:rsid w:val="00473B3E"/>
    <w:rsid w:val="00473C78"/>
    <w:rsid w:val="00475B5E"/>
    <w:rsid w:val="00475DC3"/>
    <w:rsid w:val="004767A9"/>
    <w:rsid w:val="00477126"/>
    <w:rsid w:val="00480A2D"/>
    <w:rsid w:val="004844BA"/>
    <w:rsid w:val="0048450B"/>
    <w:rsid w:val="0048755C"/>
    <w:rsid w:val="004905BD"/>
    <w:rsid w:val="004906C3"/>
    <w:rsid w:val="00490781"/>
    <w:rsid w:val="00490994"/>
    <w:rsid w:val="00491294"/>
    <w:rsid w:val="00493DD7"/>
    <w:rsid w:val="004941A5"/>
    <w:rsid w:val="00494FBE"/>
    <w:rsid w:val="00496806"/>
    <w:rsid w:val="00496CC0"/>
    <w:rsid w:val="00497EF3"/>
    <w:rsid w:val="004A054C"/>
    <w:rsid w:val="004A1087"/>
    <w:rsid w:val="004A2801"/>
    <w:rsid w:val="004A2F6F"/>
    <w:rsid w:val="004A525D"/>
    <w:rsid w:val="004A546F"/>
    <w:rsid w:val="004A6D14"/>
    <w:rsid w:val="004A74A1"/>
    <w:rsid w:val="004A7688"/>
    <w:rsid w:val="004A79F5"/>
    <w:rsid w:val="004B07AB"/>
    <w:rsid w:val="004B0C6D"/>
    <w:rsid w:val="004B0D82"/>
    <w:rsid w:val="004B33DD"/>
    <w:rsid w:val="004B3AD1"/>
    <w:rsid w:val="004C0902"/>
    <w:rsid w:val="004C0D4B"/>
    <w:rsid w:val="004C0F9F"/>
    <w:rsid w:val="004C1081"/>
    <w:rsid w:val="004C1E69"/>
    <w:rsid w:val="004C56BA"/>
    <w:rsid w:val="004C74E2"/>
    <w:rsid w:val="004C76DB"/>
    <w:rsid w:val="004C7C5B"/>
    <w:rsid w:val="004D0122"/>
    <w:rsid w:val="004D03A3"/>
    <w:rsid w:val="004D0995"/>
    <w:rsid w:val="004D0E63"/>
    <w:rsid w:val="004D22A1"/>
    <w:rsid w:val="004D3C19"/>
    <w:rsid w:val="004D5F67"/>
    <w:rsid w:val="004D65DF"/>
    <w:rsid w:val="004D71DB"/>
    <w:rsid w:val="004D7C87"/>
    <w:rsid w:val="004E141A"/>
    <w:rsid w:val="004E1818"/>
    <w:rsid w:val="004E3A5F"/>
    <w:rsid w:val="004E3A87"/>
    <w:rsid w:val="004E3E5A"/>
    <w:rsid w:val="004E447A"/>
    <w:rsid w:val="004E5317"/>
    <w:rsid w:val="004E5EB5"/>
    <w:rsid w:val="004E7BC9"/>
    <w:rsid w:val="004F076A"/>
    <w:rsid w:val="004F1E61"/>
    <w:rsid w:val="004F48AD"/>
    <w:rsid w:val="004F6CE1"/>
    <w:rsid w:val="004F743B"/>
    <w:rsid w:val="00500196"/>
    <w:rsid w:val="005002EB"/>
    <w:rsid w:val="005009CA"/>
    <w:rsid w:val="00503791"/>
    <w:rsid w:val="005042E5"/>
    <w:rsid w:val="00504940"/>
    <w:rsid w:val="005049F0"/>
    <w:rsid w:val="00505583"/>
    <w:rsid w:val="00505662"/>
    <w:rsid w:val="005072AD"/>
    <w:rsid w:val="0050799A"/>
    <w:rsid w:val="00507BEA"/>
    <w:rsid w:val="00510F9C"/>
    <w:rsid w:val="00512750"/>
    <w:rsid w:val="00512F51"/>
    <w:rsid w:val="00512F7C"/>
    <w:rsid w:val="005135AE"/>
    <w:rsid w:val="00514217"/>
    <w:rsid w:val="005142A8"/>
    <w:rsid w:val="00515415"/>
    <w:rsid w:val="00516E81"/>
    <w:rsid w:val="005173B6"/>
    <w:rsid w:val="00517CDB"/>
    <w:rsid w:val="005200A1"/>
    <w:rsid w:val="00521A25"/>
    <w:rsid w:val="00521E25"/>
    <w:rsid w:val="00522314"/>
    <w:rsid w:val="005267CB"/>
    <w:rsid w:val="00526ECD"/>
    <w:rsid w:val="00527498"/>
    <w:rsid w:val="00527BC6"/>
    <w:rsid w:val="00530E8E"/>
    <w:rsid w:val="005320D7"/>
    <w:rsid w:val="005329A5"/>
    <w:rsid w:val="00533945"/>
    <w:rsid w:val="00533CE0"/>
    <w:rsid w:val="0053483B"/>
    <w:rsid w:val="005358EE"/>
    <w:rsid w:val="00535CDC"/>
    <w:rsid w:val="0053661D"/>
    <w:rsid w:val="00536C02"/>
    <w:rsid w:val="005410B3"/>
    <w:rsid w:val="00541619"/>
    <w:rsid w:val="00542575"/>
    <w:rsid w:val="00542BE4"/>
    <w:rsid w:val="005440A1"/>
    <w:rsid w:val="00544314"/>
    <w:rsid w:val="00544678"/>
    <w:rsid w:val="00546FD4"/>
    <w:rsid w:val="00547725"/>
    <w:rsid w:val="00550480"/>
    <w:rsid w:val="00551578"/>
    <w:rsid w:val="0055252F"/>
    <w:rsid w:val="0055266E"/>
    <w:rsid w:val="00552C0E"/>
    <w:rsid w:val="005532BC"/>
    <w:rsid w:val="00554154"/>
    <w:rsid w:val="0055511E"/>
    <w:rsid w:val="00556DA1"/>
    <w:rsid w:val="005573D8"/>
    <w:rsid w:val="00560385"/>
    <w:rsid w:val="00561394"/>
    <w:rsid w:val="0056163D"/>
    <w:rsid w:val="005617D2"/>
    <w:rsid w:val="005625A9"/>
    <w:rsid w:val="00562E62"/>
    <w:rsid w:val="00563529"/>
    <w:rsid w:val="00565992"/>
    <w:rsid w:val="00566D1F"/>
    <w:rsid w:val="00566D66"/>
    <w:rsid w:val="00566F61"/>
    <w:rsid w:val="00567510"/>
    <w:rsid w:val="00567E9C"/>
    <w:rsid w:val="00567EB5"/>
    <w:rsid w:val="00571CA9"/>
    <w:rsid w:val="00572450"/>
    <w:rsid w:val="0057441C"/>
    <w:rsid w:val="00574D47"/>
    <w:rsid w:val="005751DB"/>
    <w:rsid w:val="005759B3"/>
    <w:rsid w:val="005767C1"/>
    <w:rsid w:val="00576B81"/>
    <w:rsid w:val="0058023C"/>
    <w:rsid w:val="00580DA1"/>
    <w:rsid w:val="00580F9B"/>
    <w:rsid w:val="005813FC"/>
    <w:rsid w:val="005823A3"/>
    <w:rsid w:val="00582819"/>
    <w:rsid w:val="00583C00"/>
    <w:rsid w:val="00585B00"/>
    <w:rsid w:val="005868C0"/>
    <w:rsid w:val="005873DF"/>
    <w:rsid w:val="00587A7B"/>
    <w:rsid w:val="00590896"/>
    <w:rsid w:val="00590F65"/>
    <w:rsid w:val="005910CB"/>
    <w:rsid w:val="0059160A"/>
    <w:rsid w:val="0059176D"/>
    <w:rsid w:val="00591F03"/>
    <w:rsid w:val="00592122"/>
    <w:rsid w:val="00592A05"/>
    <w:rsid w:val="00593921"/>
    <w:rsid w:val="005946AD"/>
    <w:rsid w:val="00594BC8"/>
    <w:rsid w:val="005960F3"/>
    <w:rsid w:val="005964B1"/>
    <w:rsid w:val="00597242"/>
    <w:rsid w:val="005972DE"/>
    <w:rsid w:val="005A1E98"/>
    <w:rsid w:val="005A315E"/>
    <w:rsid w:val="005A3958"/>
    <w:rsid w:val="005A3C4C"/>
    <w:rsid w:val="005A3D46"/>
    <w:rsid w:val="005A62C1"/>
    <w:rsid w:val="005A77B9"/>
    <w:rsid w:val="005A7BC0"/>
    <w:rsid w:val="005B0B7E"/>
    <w:rsid w:val="005B1C49"/>
    <w:rsid w:val="005B50BC"/>
    <w:rsid w:val="005B5293"/>
    <w:rsid w:val="005B707F"/>
    <w:rsid w:val="005B7411"/>
    <w:rsid w:val="005C0863"/>
    <w:rsid w:val="005C1BB0"/>
    <w:rsid w:val="005C3F03"/>
    <w:rsid w:val="005C4569"/>
    <w:rsid w:val="005C62CD"/>
    <w:rsid w:val="005C68E0"/>
    <w:rsid w:val="005C7F23"/>
    <w:rsid w:val="005D1794"/>
    <w:rsid w:val="005D2278"/>
    <w:rsid w:val="005D3736"/>
    <w:rsid w:val="005D3AC2"/>
    <w:rsid w:val="005D3E7F"/>
    <w:rsid w:val="005D4065"/>
    <w:rsid w:val="005D505A"/>
    <w:rsid w:val="005D50C4"/>
    <w:rsid w:val="005D5E25"/>
    <w:rsid w:val="005E0500"/>
    <w:rsid w:val="005E0B6C"/>
    <w:rsid w:val="005E1441"/>
    <w:rsid w:val="005E1D36"/>
    <w:rsid w:val="005E20F6"/>
    <w:rsid w:val="005E270A"/>
    <w:rsid w:val="005E375B"/>
    <w:rsid w:val="005E38E4"/>
    <w:rsid w:val="005E3AE1"/>
    <w:rsid w:val="005E421F"/>
    <w:rsid w:val="005E46AF"/>
    <w:rsid w:val="005E4D6C"/>
    <w:rsid w:val="005E6186"/>
    <w:rsid w:val="005E7211"/>
    <w:rsid w:val="005E7C6C"/>
    <w:rsid w:val="005F30A9"/>
    <w:rsid w:val="005F42C4"/>
    <w:rsid w:val="005F6C0E"/>
    <w:rsid w:val="005F6DAC"/>
    <w:rsid w:val="005F6F32"/>
    <w:rsid w:val="005F75DA"/>
    <w:rsid w:val="005F791F"/>
    <w:rsid w:val="00600D85"/>
    <w:rsid w:val="0060107F"/>
    <w:rsid w:val="00603012"/>
    <w:rsid w:val="00604615"/>
    <w:rsid w:val="00604E35"/>
    <w:rsid w:val="0060609A"/>
    <w:rsid w:val="006074EF"/>
    <w:rsid w:val="006078A1"/>
    <w:rsid w:val="006111F4"/>
    <w:rsid w:val="006115F1"/>
    <w:rsid w:val="00611C94"/>
    <w:rsid w:val="00612704"/>
    <w:rsid w:val="00615621"/>
    <w:rsid w:val="006159FA"/>
    <w:rsid w:val="00615DF2"/>
    <w:rsid w:val="006178DB"/>
    <w:rsid w:val="006207E2"/>
    <w:rsid w:val="00622C6A"/>
    <w:rsid w:val="00625045"/>
    <w:rsid w:val="006267B7"/>
    <w:rsid w:val="00627E2D"/>
    <w:rsid w:val="006318D0"/>
    <w:rsid w:val="0063201C"/>
    <w:rsid w:val="00632E99"/>
    <w:rsid w:val="0063444D"/>
    <w:rsid w:val="0063663B"/>
    <w:rsid w:val="00641B9D"/>
    <w:rsid w:val="00643B03"/>
    <w:rsid w:val="006454FE"/>
    <w:rsid w:val="00647AFE"/>
    <w:rsid w:val="0065053A"/>
    <w:rsid w:val="00650817"/>
    <w:rsid w:val="00650CA1"/>
    <w:rsid w:val="006528A7"/>
    <w:rsid w:val="00652BDC"/>
    <w:rsid w:val="006532D9"/>
    <w:rsid w:val="00654344"/>
    <w:rsid w:val="006556A8"/>
    <w:rsid w:val="00655BE2"/>
    <w:rsid w:val="00656C72"/>
    <w:rsid w:val="006574FB"/>
    <w:rsid w:val="00663BC6"/>
    <w:rsid w:val="00663FA4"/>
    <w:rsid w:val="00664BD3"/>
    <w:rsid w:val="0066537F"/>
    <w:rsid w:val="00670117"/>
    <w:rsid w:val="00671707"/>
    <w:rsid w:val="006726EA"/>
    <w:rsid w:val="00672801"/>
    <w:rsid w:val="0067335E"/>
    <w:rsid w:val="00673A26"/>
    <w:rsid w:val="00673B8A"/>
    <w:rsid w:val="006755EE"/>
    <w:rsid w:val="006761E7"/>
    <w:rsid w:val="0068022A"/>
    <w:rsid w:val="006805C0"/>
    <w:rsid w:val="00681D3D"/>
    <w:rsid w:val="00682079"/>
    <w:rsid w:val="00684D2D"/>
    <w:rsid w:val="00684E32"/>
    <w:rsid w:val="00685AAD"/>
    <w:rsid w:val="00686CAF"/>
    <w:rsid w:val="006909D1"/>
    <w:rsid w:val="00690E02"/>
    <w:rsid w:val="00691542"/>
    <w:rsid w:val="006921B9"/>
    <w:rsid w:val="00692BFB"/>
    <w:rsid w:val="00694018"/>
    <w:rsid w:val="00694422"/>
    <w:rsid w:val="0069475C"/>
    <w:rsid w:val="006970A9"/>
    <w:rsid w:val="006A024A"/>
    <w:rsid w:val="006A0F21"/>
    <w:rsid w:val="006A2BA6"/>
    <w:rsid w:val="006A38AD"/>
    <w:rsid w:val="006A44AB"/>
    <w:rsid w:val="006A5490"/>
    <w:rsid w:val="006A6ED4"/>
    <w:rsid w:val="006A6F09"/>
    <w:rsid w:val="006A6F66"/>
    <w:rsid w:val="006A7550"/>
    <w:rsid w:val="006B1A5F"/>
    <w:rsid w:val="006B2CD1"/>
    <w:rsid w:val="006B3683"/>
    <w:rsid w:val="006B6722"/>
    <w:rsid w:val="006B7C07"/>
    <w:rsid w:val="006B7CEE"/>
    <w:rsid w:val="006B7E37"/>
    <w:rsid w:val="006C0097"/>
    <w:rsid w:val="006C07B7"/>
    <w:rsid w:val="006C1B28"/>
    <w:rsid w:val="006C21FD"/>
    <w:rsid w:val="006C2384"/>
    <w:rsid w:val="006C36A9"/>
    <w:rsid w:val="006C5B49"/>
    <w:rsid w:val="006C627F"/>
    <w:rsid w:val="006C7267"/>
    <w:rsid w:val="006D03AB"/>
    <w:rsid w:val="006D2311"/>
    <w:rsid w:val="006D2D93"/>
    <w:rsid w:val="006D6EA6"/>
    <w:rsid w:val="006D7863"/>
    <w:rsid w:val="006E050B"/>
    <w:rsid w:val="006E13A2"/>
    <w:rsid w:val="006E3A1E"/>
    <w:rsid w:val="006E3C9F"/>
    <w:rsid w:val="006E48BB"/>
    <w:rsid w:val="006E4A1B"/>
    <w:rsid w:val="006E6846"/>
    <w:rsid w:val="006E7138"/>
    <w:rsid w:val="006E7A59"/>
    <w:rsid w:val="006E7E62"/>
    <w:rsid w:val="006F2314"/>
    <w:rsid w:val="006F2469"/>
    <w:rsid w:val="006F2BFB"/>
    <w:rsid w:val="006F3299"/>
    <w:rsid w:val="006F37B2"/>
    <w:rsid w:val="006F5D6D"/>
    <w:rsid w:val="006F6D32"/>
    <w:rsid w:val="006F73BC"/>
    <w:rsid w:val="006F7DB1"/>
    <w:rsid w:val="006F7FAD"/>
    <w:rsid w:val="007013F9"/>
    <w:rsid w:val="00702300"/>
    <w:rsid w:val="007027E5"/>
    <w:rsid w:val="00703603"/>
    <w:rsid w:val="007044C7"/>
    <w:rsid w:val="0070571F"/>
    <w:rsid w:val="00706453"/>
    <w:rsid w:val="00706908"/>
    <w:rsid w:val="00707363"/>
    <w:rsid w:val="007073A4"/>
    <w:rsid w:val="00711EEC"/>
    <w:rsid w:val="00712261"/>
    <w:rsid w:val="007134B8"/>
    <w:rsid w:val="007142DC"/>
    <w:rsid w:val="00716393"/>
    <w:rsid w:val="007164F8"/>
    <w:rsid w:val="0071698F"/>
    <w:rsid w:val="007169A3"/>
    <w:rsid w:val="00717295"/>
    <w:rsid w:val="0071729E"/>
    <w:rsid w:val="007210A0"/>
    <w:rsid w:val="00723723"/>
    <w:rsid w:val="0072430D"/>
    <w:rsid w:val="00724590"/>
    <w:rsid w:val="00724C12"/>
    <w:rsid w:val="007261C7"/>
    <w:rsid w:val="00726E4F"/>
    <w:rsid w:val="0072746B"/>
    <w:rsid w:val="00730BF3"/>
    <w:rsid w:val="00731276"/>
    <w:rsid w:val="0073159A"/>
    <w:rsid w:val="00733674"/>
    <w:rsid w:val="0073469B"/>
    <w:rsid w:val="00736402"/>
    <w:rsid w:val="0073664A"/>
    <w:rsid w:val="007379A6"/>
    <w:rsid w:val="00737E5F"/>
    <w:rsid w:val="007419A5"/>
    <w:rsid w:val="007419D1"/>
    <w:rsid w:val="007436EB"/>
    <w:rsid w:val="007447CF"/>
    <w:rsid w:val="00744C9A"/>
    <w:rsid w:val="0074519C"/>
    <w:rsid w:val="0074654E"/>
    <w:rsid w:val="00747461"/>
    <w:rsid w:val="00747948"/>
    <w:rsid w:val="00747C0F"/>
    <w:rsid w:val="00751420"/>
    <w:rsid w:val="007517AD"/>
    <w:rsid w:val="00751837"/>
    <w:rsid w:val="00751AC8"/>
    <w:rsid w:val="00752072"/>
    <w:rsid w:val="00752BDC"/>
    <w:rsid w:val="00753448"/>
    <w:rsid w:val="00753DAC"/>
    <w:rsid w:val="0075462B"/>
    <w:rsid w:val="007569B6"/>
    <w:rsid w:val="00757E0C"/>
    <w:rsid w:val="007600D8"/>
    <w:rsid w:val="00762E16"/>
    <w:rsid w:val="00763D0F"/>
    <w:rsid w:val="0076568D"/>
    <w:rsid w:val="0076585C"/>
    <w:rsid w:val="00765E00"/>
    <w:rsid w:val="00766743"/>
    <w:rsid w:val="00766A99"/>
    <w:rsid w:val="00767618"/>
    <w:rsid w:val="00767BD0"/>
    <w:rsid w:val="00767D06"/>
    <w:rsid w:val="00770D8D"/>
    <w:rsid w:val="00770F9C"/>
    <w:rsid w:val="00775B12"/>
    <w:rsid w:val="007826FF"/>
    <w:rsid w:val="00782941"/>
    <w:rsid w:val="00782BF3"/>
    <w:rsid w:val="0078309C"/>
    <w:rsid w:val="00783700"/>
    <w:rsid w:val="00783CEF"/>
    <w:rsid w:val="00783F17"/>
    <w:rsid w:val="007855D3"/>
    <w:rsid w:val="00787027"/>
    <w:rsid w:val="007871AF"/>
    <w:rsid w:val="00787D7A"/>
    <w:rsid w:val="0079029D"/>
    <w:rsid w:val="007930D0"/>
    <w:rsid w:val="007937EC"/>
    <w:rsid w:val="00794E16"/>
    <w:rsid w:val="007953BC"/>
    <w:rsid w:val="00796CF1"/>
    <w:rsid w:val="0079761C"/>
    <w:rsid w:val="007A151A"/>
    <w:rsid w:val="007A1BAA"/>
    <w:rsid w:val="007A2382"/>
    <w:rsid w:val="007A2A8E"/>
    <w:rsid w:val="007A2B71"/>
    <w:rsid w:val="007A64E4"/>
    <w:rsid w:val="007A6A0D"/>
    <w:rsid w:val="007B04AA"/>
    <w:rsid w:val="007B0979"/>
    <w:rsid w:val="007B39F1"/>
    <w:rsid w:val="007B44EF"/>
    <w:rsid w:val="007B5D85"/>
    <w:rsid w:val="007B5DC9"/>
    <w:rsid w:val="007B6EEA"/>
    <w:rsid w:val="007B756F"/>
    <w:rsid w:val="007B7690"/>
    <w:rsid w:val="007C035E"/>
    <w:rsid w:val="007C0F17"/>
    <w:rsid w:val="007C18AD"/>
    <w:rsid w:val="007C1CB7"/>
    <w:rsid w:val="007C1EAA"/>
    <w:rsid w:val="007C1F85"/>
    <w:rsid w:val="007C25FD"/>
    <w:rsid w:val="007C28A9"/>
    <w:rsid w:val="007C42D2"/>
    <w:rsid w:val="007C785D"/>
    <w:rsid w:val="007D1BFE"/>
    <w:rsid w:val="007D21C3"/>
    <w:rsid w:val="007D337B"/>
    <w:rsid w:val="007D41F5"/>
    <w:rsid w:val="007D5882"/>
    <w:rsid w:val="007D738F"/>
    <w:rsid w:val="007D7835"/>
    <w:rsid w:val="007E0C3E"/>
    <w:rsid w:val="007E0CB0"/>
    <w:rsid w:val="007E3285"/>
    <w:rsid w:val="007E3CDD"/>
    <w:rsid w:val="007E4933"/>
    <w:rsid w:val="007E59DF"/>
    <w:rsid w:val="007E750C"/>
    <w:rsid w:val="007E7BCF"/>
    <w:rsid w:val="007F01B4"/>
    <w:rsid w:val="007F2069"/>
    <w:rsid w:val="007F2921"/>
    <w:rsid w:val="007F2FA3"/>
    <w:rsid w:val="007F3783"/>
    <w:rsid w:val="007F644D"/>
    <w:rsid w:val="007F6DBE"/>
    <w:rsid w:val="00800FDD"/>
    <w:rsid w:val="00803F97"/>
    <w:rsid w:val="008065F7"/>
    <w:rsid w:val="00810202"/>
    <w:rsid w:val="008109AA"/>
    <w:rsid w:val="0081331B"/>
    <w:rsid w:val="008147E1"/>
    <w:rsid w:val="00815D5E"/>
    <w:rsid w:val="008161C0"/>
    <w:rsid w:val="0082003E"/>
    <w:rsid w:val="00820139"/>
    <w:rsid w:val="008203B7"/>
    <w:rsid w:val="00820CFE"/>
    <w:rsid w:val="00821498"/>
    <w:rsid w:val="00821D72"/>
    <w:rsid w:val="00822066"/>
    <w:rsid w:val="008234FD"/>
    <w:rsid w:val="00823C87"/>
    <w:rsid w:val="0082528B"/>
    <w:rsid w:val="00825ACA"/>
    <w:rsid w:val="00825EA4"/>
    <w:rsid w:val="008265F5"/>
    <w:rsid w:val="008266AF"/>
    <w:rsid w:val="008268BD"/>
    <w:rsid w:val="00830579"/>
    <w:rsid w:val="00831D25"/>
    <w:rsid w:val="00832485"/>
    <w:rsid w:val="00833B4A"/>
    <w:rsid w:val="0083514C"/>
    <w:rsid w:val="008352CD"/>
    <w:rsid w:val="00840C32"/>
    <w:rsid w:val="008411F6"/>
    <w:rsid w:val="0084133E"/>
    <w:rsid w:val="008429B5"/>
    <w:rsid w:val="0084390A"/>
    <w:rsid w:val="00843A46"/>
    <w:rsid w:val="00844B5E"/>
    <w:rsid w:val="00845D64"/>
    <w:rsid w:val="00847DC0"/>
    <w:rsid w:val="008528E8"/>
    <w:rsid w:val="0085350F"/>
    <w:rsid w:val="00854D47"/>
    <w:rsid w:val="00855BBB"/>
    <w:rsid w:val="00856841"/>
    <w:rsid w:val="00856897"/>
    <w:rsid w:val="00856CEA"/>
    <w:rsid w:val="00857050"/>
    <w:rsid w:val="00860FA5"/>
    <w:rsid w:val="008617AB"/>
    <w:rsid w:val="00862BD9"/>
    <w:rsid w:val="00862E23"/>
    <w:rsid w:val="00863E28"/>
    <w:rsid w:val="00864EE5"/>
    <w:rsid w:val="008669B0"/>
    <w:rsid w:val="00866CA2"/>
    <w:rsid w:val="00866D27"/>
    <w:rsid w:val="00867476"/>
    <w:rsid w:val="008708CC"/>
    <w:rsid w:val="00874C17"/>
    <w:rsid w:val="008760C1"/>
    <w:rsid w:val="00876408"/>
    <w:rsid w:val="00877B6B"/>
    <w:rsid w:val="00877FAB"/>
    <w:rsid w:val="0088186E"/>
    <w:rsid w:val="00882362"/>
    <w:rsid w:val="00882389"/>
    <w:rsid w:val="0088349B"/>
    <w:rsid w:val="00884DFD"/>
    <w:rsid w:val="00884FE6"/>
    <w:rsid w:val="00885189"/>
    <w:rsid w:val="00886484"/>
    <w:rsid w:val="008864A8"/>
    <w:rsid w:val="00886E9C"/>
    <w:rsid w:val="00887129"/>
    <w:rsid w:val="008878ED"/>
    <w:rsid w:val="00887AE3"/>
    <w:rsid w:val="00887EAF"/>
    <w:rsid w:val="00890C21"/>
    <w:rsid w:val="00892D66"/>
    <w:rsid w:val="00894DEB"/>
    <w:rsid w:val="008976AC"/>
    <w:rsid w:val="008978AA"/>
    <w:rsid w:val="008A02C7"/>
    <w:rsid w:val="008A0308"/>
    <w:rsid w:val="008A049E"/>
    <w:rsid w:val="008A067D"/>
    <w:rsid w:val="008A1801"/>
    <w:rsid w:val="008A48A5"/>
    <w:rsid w:val="008A4D9B"/>
    <w:rsid w:val="008A6661"/>
    <w:rsid w:val="008A6912"/>
    <w:rsid w:val="008A6D2F"/>
    <w:rsid w:val="008A6F1E"/>
    <w:rsid w:val="008B0FF7"/>
    <w:rsid w:val="008B15D5"/>
    <w:rsid w:val="008B33C9"/>
    <w:rsid w:val="008B41D9"/>
    <w:rsid w:val="008B47A9"/>
    <w:rsid w:val="008B63FD"/>
    <w:rsid w:val="008B68A3"/>
    <w:rsid w:val="008B6B75"/>
    <w:rsid w:val="008B6CDE"/>
    <w:rsid w:val="008B72F1"/>
    <w:rsid w:val="008C0E1E"/>
    <w:rsid w:val="008C159F"/>
    <w:rsid w:val="008C3526"/>
    <w:rsid w:val="008C35BD"/>
    <w:rsid w:val="008C366C"/>
    <w:rsid w:val="008C43F0"/>
    <w:rsid w:val="008C4908"/>
    <w:rsid w:val="008C4E28"/>
    <w:rsid w:val="008C6109"/>
    <w:rsid w:val="008C6939"/>
    <w:rsid w:val="008C78B8"/>
    <w:rsid w:val="008D04A4"/>
    <w:rsid w:val="008D1452"/>
    <w:rsid w:val="008D2B33"/>
    <w:rsid w:val="008D2F5C"/>
    <w:rsid w:val="008D379A"/>
    <w:rsid w:val="008D573F"/>
    <w:rsid w:val="008D6749"/>
    <w:rsid w:val="008D70C3"/>
    <w:rsid w:val="008D75EE"/>
    <w:rsid w:val="008D7B6C"/>
    <w:rsid w:val="008E0B64"/>
    <w:rsid w:val="008E2200"/>
    <w:rsid w:val="008E2AB0"/>
    <w:rsid w:val="008E2D7E"/>
    <w:rsid w:val="008E4399"/>
    <w:rsid w:val="008E7950"/>
    <w:rsid w:val="008F09F0"/>
    <w:rsid w:val="008F0C6B"/>
    <w:rsid w:val="008F1637"/>
    <w:rsid w:val="008F47DB"/>
    <w:rsid w:val="008F5259"/>
    <w:rsid w:val="008F5ED8"/>
    <w:rsid w:val="008F651D"/>
    <w:rsid w:val="008F6B64"/>
    <w:rsid w:val="009019D8"/>
    <w:rsid w:val="00901B08"/>
    <w:rsid w:val="009036BB"/>
    <w:rsid w:val="009146EC"/>
    <w:rsid w:val="00916D88"/>
    <w:rsid w:val="0092017A"/>
    <w:rsid w:val="009208DC"/>
    <w:rsid w:val="009213BC"/>
    <w:rsid w:val="009228C6"/>
    <w:rsid w:val="00923E05"/>
    <w:rsid w:val="0092506F"/>
    <w:rsid w:val="00925474"/>
    <w:rsid w:val="009257E2"/>
    <w:rsid w:val="009259F9"/>
    <w:rsid w:val="00925D4C"/>
    <w:rsid w:val="0092682D"/>
    <w:rsid w:val="009310E8"/>
    <w:rsid w:val="00931623"/>
    <w:rsid w:val="00933243"/>
    <w:rsid w:val="009337D7"/>
    <w:rsid w:val="00933A6F"/>
    <w:rsid w:val="009354AC"/>
    <w:rsid w:val="009363F2"/>
    <w:rsid w:val="00937036"/>
    <w:rsid w:val="00940222"/>
    <w:rsid w:val="00940C4E"/>
    <w:rsid w:val="009411CC"/>
    <w:rsid w:val="00941B3A"/>
    <w:rsid w:val="00941C61"/>
    <w:rsid w:val="00942DF3"/>
    <w:rsid w:val="009434E4"/>
    <w:rsid w:val="00944FDA"/>
    <w:rsid w:val="00945236"/>
    <w:rsid w:val="00945DA2"/>
    <w:rsid w:val="00946650"/>
    <w:rsid w:val="0094712A"/>
    <w:rsid w:val="0095005B"/>
    <w:rsid w:val="00950259"/>
    <w:rsid w:val="00951C15"/>
    <w:rsid w:val="0095256E"/>
    <w:rsid w:val="00954818"/>
    <w:rsid w:val="0095493B"/>
    <w:rsid w:val="00954CD1"/>
    <w:rsid w:val="00955D46"/>
    <w:rsid w:val="00961098"/>
    <w:rsid w:val="009621C3"/>
    <w:rsid w:val="009623DC"/>
    <w:rsid w:val="00962446"/>
    <w:rsid w:val="0096350A"/>
    <w:rsid w:val="00964B36"/>
    <w:rsid w:val="00964D27"/>
    <w:rsid w:val="00965996"/>
    <w:rsid w:val="009662E6"/>
    <w:rsid w:val="009663B4"/>
    <w:rsid w:val="0096746A"/>
    <w:rsid w:val="009678F9"/>
    <w:rsid w:val="00970AE1"/>
    <w:rsid w:val="00970F83"/>
    <w:rsid w:val="009725DB"/>
    <w:rsid w:val="009730E0"/>
    <w:rsid w:val="00973873"/>
    <w:rsid w:val="00975FA1"/>
    <w:rsid w:val="00976226"/>
    <w:rsid w:val="009769E7"/>
    <w:rsid w:val="009839B6"/>
    <w:rsid w:val="009854C1"/>
    <w:rsid w:val="00985EB5"/>
    <w:rsid w:val="00987468"/>
    <w:rsid w:val="00987D82"/>
    <w:rsid w:val="0099042A"/>
    <w:rsid w:val="0099090C"/>
    <w:rsid w:val="00990C29"/>
    <w:rsid w:val="009911F9"/>
    <w:rsid w:val="0099160B"/>
    <w:rsid w:val="00991A10"/>
    <w:rsid w:val="00994D22"/>
    <w:rsid w:val="00995427"/>
    <w:rsid w:val="009957FD"/>
    <w:rsid w:val="00995CCC"/>
    <w:rsid w:val="00996601"/>
    <w:rsid w:val="00996C5D"/>
    <w:rsid w:val="00996CC8"/>
    <w:rsid w:val="00996F70"/>
    <w:rsid w:val="009970D7"/>
    <w:rsid w:val="009A1861"/>
    <w:rsid w:val="009A4890"/>
    <w:rsid w:val="009A4DF9"/>
    <w:rsid w:val="009A4F9D"/>
    <w:rsid w:val="009B18AA"/>
    <w:rsid w:val="009B3589"/>
    <w:rsid w:val="009B4B35"/>
    <w:rsid w:val="009B562A"/>
    <w:rsid w:val="009B5A63"/>
    <w:rsid w:val="009C014A"/>
    <w:rsid w:val="009C10A2"/>
    <w:rsid w:val="009C1334"/>
    <w:rsid w:val="009C2087"/>
    <w:rsid w:val="009C75DA"/>
    <w:rsid w:val="009C763E"/>
    <w:rsid w:val="009C7766"/>
    <w:rsid w:val="009D0DA6"/>
    <w:rsid w:val="009D2913"/>
    <w:rsid w:val="009D2B03"/>
    <w:rsid w:val="009D3F49"/>
    <w:rsid w:val="009D49CC"/>
    <w:rsid w:val="009D5EB3"/>
    <w:rsid w:val="009D6D31"/>
    <w:rsid w:val="009E032C"/>
    <w:rsid w:val="009E2099"/>
    <w:rsid w:val="009E2405"/>
    <w:rsid w:val="009E2AE0"/>
    <w:rsid w:val="009E2D1C"/>
    <w:rsid w:val="009E499D"/>
    <w:rsid w:val="009E5F24"/>
    <w:rsid w:val="009E6C14"/>
    <w:rsid w:val="009E6CEE"/>
    <w:rsid w:val="009E7559"/>
    <w:rsid w:val="009E76DF"/>
    <w:rsid w:val="009F05E5"/>
    <w:rsid w:val="009F2283"/>
    <w:rsid w:val="009F30DF"/>
    <w:rsid w:val="009F34A5"/>
    <w:rsid w:val="009F3A1A"/>
    <w:rsid w:val="009F4166"/>
    <w:rsid w:val="009F638B"/>
    <w:rsid w:val="009F713D"/>
    <w:rsid w:val="00A00ED5"/>
    <w:rsid w:val="00A00EE4"/>
    <w:rsid w:val="00A01D74"/>
    <w:rsid w:val="00A03AAC"/>
    <w:rsid w:val="00A03B1C"/>
    <w:rsid w:val="00A04186"/>
    <w:rsid w:val="00A0441D"/>
    <w:rsid w:val="00A056A1"/>
    <w:rsid w:val="00A06388"/>
    <w:rsid w:val="00A06A3F"/>
    <w:rsid w:val="00A06B68"/>
    <w:rsid w:val="00A07291"/>
    <w:rsid w:val="00A10291"/>
    <w:rsid w:val="00A11F28"/>
    <w:rsid w:val="00A15468"/>
    <w:rsid w:val="00A163B4"/>
    <w:rsid w:val="00A164A4"/>
    <w:rsid w:val="00A17662"/>
    <w:rsid w:val="00A17B6F"/>
    <w:rsid w:val="00A20AC0"/>
    <w:rsid w:val="00A20CDC"/>
    <w:rsid w:val="00A21064"/>
    <w:rsid w:val="00A21792"/>
    <w:rsid w:val="00A2201F"/>
    <w:rsid w:val="00A223EE"/>
    <w:rsid w:val="00A23A79"/>
    <w:rsid w:val="00A23D62"/>
    <w:rsid w:val="00A23FE0"/>
    <w:rsid w:val="00A24739"/>
    <w:rsid w:val="00A252C2"/>
    <w:rsid w:val="00A26A87"/>
    <w:rsid w:val="00A271EA"/>
    <w:rsid w:val="00A30928"/>
    <w:rsid w:val="00A31843"/>
    <w:rsid w:val="00A33701"/>
    <w:rsid w:val="00A33734"/>
    <w:rsid w:val="00A33C76"/>
    <w:rsid w:val="00A33F5A"/>
    <w:rsid w:val="00A34948"/>
    <w:rsid w:val="00A370AF"/>
    <w:rsid w:val="00A37161"/>
    <w:rsid w:val="00A409DC"/>
    <w:rsid w:val="00A41461"/>
    <w:rsid w:val="00A436C3"/>
    <w:rsid w:val="00A47198"/>
    <w:rsid w:val="00A4748F"/>
    <w:rsid w:val="00A50941"/>
    <w:rsid w:val="00A50CE9"/>
    <w:rsid w:val="00A52D40"/>
    <w:rsid w:val="00A532E2"/>
    <w:rsid w:val="00A5352F"/>
    <w:rsid w:val="00A538DE"/>
    <w:rsid w:val="00A53DB8"/>
    <w:rsid w:val="00A55392"/>
    <w:rsid w:val="00A553A0"/>
    <w:rsid w:val="00A605E4"/>
    <w:rsid w:val="00A610E9"/>
    <w:rsid w:val="00A614C8"/>
    <w:rsid w:val="00A61667"/>
    <w:rsid w:val="00A64188"/>
    <w:rsid w:val="00A6485B"/>
    <w:rsid w:val="00A66A0B"/>
    <w:rsid w:val="00A66AB2"/>
    <w:rsid w:val="00A66BA8"/>
    <w:rsid w:val="00A701F3"/>
    <w:rsid w:val="00A70655"/>
    <w:rsid w:val="00A70E8F"/>
    <w:rsid w:val="00A70EE2"/>
    <w:rsid w:val="00A72797"/>
    <w:rsid w:val="00A7315F"/>
    <w:rsid w:val="00A741E3"/>
    <w:rsid w:val="00A756C0"/>
    <w:rsid w:val="00A767C1"/>
    <w:rsid w:val="00A768C3"/>
    <w:rsid w:val="00A81D06"/>
    <w:rsid w:val="00A8222E"/>
    <w:rsid w:val="00A829D1"/>
    <w:rsid w:val="00A839A2"/>
    <w:rsid w:val="00A842A6"/>
    <w:rsid w:val="00A849A9"/>
    <w:rsid w:val="00A90D9F"/>
    <w:rsid w:val="00A91D56"/>
    <w:rsid w:val="00A93E6F"/>
    <w:rsid w:val="00A94447"/>
    <w:rsid w:val="00A95923"/>
    <w:rsid w:val="00A97E1D"/>
    <w:rsid w:val="00AA041F"/>
    <w:rsid w:val="00AA0638"/>
    <w:rsid w:val="00AA1A5C"/>
    <w:rsid w:val="00AA29C7"/>
    <w:rsid w:val="00AA2EE9"/>
    <w:rsid w:val="00AA3F79"/>
    <w:rsid w:val="00AA4958"/>
    <w:rsid w:val="00AA4D66"/>
    <w:rsid w:val="00AA4DA9"/>
    <w:rsid w:val="00AA634C"/>
    <w:rsid w:val="00AA6AF8"/>
    <w:rsid w:val="00AA7632"/>
    <w:rsid w:val="00AA7B08"/>
    <w:rsid w:val="00AB04CE"/>
    <w:rsid w:val="00AB11A6"/>
    <w:rsid w:val="00AB24B7"/>
    <w:rsid w:val="00AB3AC8"/>
    <w:rsid w:val="00AB53B5"/>
    <w:rsid w:val="00AB73F4"/>
    <w:rsid w:val="00AC0918"/>
    <w:rsid w:val="00AC0BAB"/>
    <w:rsid w:val="00AC0CEF"/>
    <w:rsid w:val="00AC22B6"/>
    <w:rsid w:val="00AC25B0"/>
    <w:rsid w:val="00AC2652"/>
    <w:rsid w:val="00AC5456"/>
    <w:rsid w:val="00AD0FED"/>
    <w:rsid w:val="00AD14DD"/>
    <w:rsid w:val="00AD1A87"/>
    <w:rsid w:val="00AD1D87"/>
    <w:rsid w:val="00AD2BAF"/>
    <w:rsid w:val="00AD3ADB"/>
    <w:rsid w:val="00AD581A"/>
    <w:rsid w:val="00AD5B02"/>
    <w:rsid w:val="00AD5E39"/>
    <w:rsid w:val="00AD68B5"/>
    <w:rsid w:val="00AD7AB2"/>
    <w:rsid w:val="00AD7D84"/>
    <w:rsid w:val="00AE0027"/>
    <w:rsid w:val="00AE09B4"/>
    <w:rsid w:val="00AE0B7A"/>
    <w:rsid w:val="00AE19DA"/>
    <w:rsid w:val="00AE20F6"/>
    <w:rsid w:val="00AE2E6C"/>
    <w:rsid w:val="00AE331F"/>
    <w:rsid w:val="00AE34CC"/>
    <w:rsid w:val="00AE3EF3"/>
    <w:rsid w:val="00AE7D71"/>
    <w:rsid w:val="00AF1318"/>
    <w:rsid w:val="00AF38AD"/>
    <w:rsid w:val="00AF39A9"/>
    <w:rsid w:val="00AF3ABF"/>
    <w:rsid w:val="00AF3B20"/>
    <w:rsid w:val="00AF4965"/>
    <w:rsid w:val="00AF4BA5"/>
    <w:rsid w:val="00AF5856"/>
    <w:rsid w:val="00AF6EDB"/>
    <w:rsid w:val="00AF7389"/>
    <w:rsid w:val="00AF7DEF"/>
    <w:rsid w:val="00B01006"/>
    <w:rsid w:val="00B021A7"/>
    <w:rsid w:val="00B0294C"/>
    <w:rsid w:val="00B03BD0"/>
    <w:rsid w:val="00B05211"/>
    <w:rsid w:val="00B062ED"/>
    <w:rsid w:val="00B06CEA"/>
    <w:rsid w:val="00B10302"/>
    <w:rsid w:val="00B113AA"/>
    <w:rsid w:val="00B11A19"/>
    <w:rsid w:val="00B121E0"/>
    <w:rsid w:val="00B133C2"/>
    <w:rsid w:val="00B14282"/>
    <w:rsid w:val="00B1596C"/>
    <w:rsid w:val="00B15F5E"/>
    <w:rsid w:val="00B16286"/>
    <w:rsid w:val="00B16AC3"/>
    <w:rsid w:val="00B2034B"/>
    <w:rsid w:val="00B20C1B"/>
    <w:rsid w:val="00B22877"/>
    <w:rsid w:val="00B234CB"/>
    <w:rsid w:val="00B24CA4"/>
    <w:rsid w:val="00B2578A"/>
    <w:rsid w:val="00B316EC"/>
    <w:rsid w:val="00B31FE8"/>
    <w:rsid w:val="00B324FE"/>
    <w:rsid w:val="00B33D24"/>
    <w:rsid w:val="00B3462C"/>
    <w:rsid w:val="00B36909"/>
    <w:rsid w:val="00B377FE"/>
    <w:rsid w:val="00B37B4F"/>
    <w:rsid w:val="00B37D9E"/>
    <w:rsid w:val="00B402E9"/>
    <w:rsid w:val="00B40720"/>
    <w:rsid w:val="00B40E3D"/>
    <w:rsid w:val="00B4289C"/>
    <w:rsid w:val="00B438F1"/>
    <w:rsid w:val="00B440E2"/>
    <w:rsid w:val="00B4495A"/>
    <w:rsid w:val="00B44CEC"/>
    <w:rsid w:val="00B4579C"/>
    <w:rsid w:val="00B46A32"/>
    <w:rsid w:val="00B4785E"/>
    <w:rsid w:val="00B47E87"/>
    <w:rsid w:val="00B50236"/>
    <w:rsid w:val="00B52D3C"/>
    <w:rsid w:val="00B53403"/>
    <w:rsid w:val="00B55A6F"/>
    <w:rsid w:val="00B6318E"/>
    <w:rsid w:val="00B637D2"/>
    <w:rsid w:val="00B640C4"/>
    <w:rsid w:val="00B6420D"/>
    <w:rsid w:val="00B649D3"/>
    <w:rsid w:val="00B64A10"/>
    <w:rsid w:val="00B64F08"/>
    <w:rsid w:val="00B65B86"/>
    <w:rsid w:val="00B66043"/>
    <w:rsid w:val="00B66353"/>
    <w:rsid w:val="00B666E8"/>
    <w:rsid w:val="00B66F56"/>
    <w:rsid w:val="00B67C58"/>
    <w:rsid w:val="00B67E5A"/>
    <w:rsid w:val="00B706BA"/>
    <w:rsid w:val="00B71552"/>
    <w:rsid w:val="00B71631"/>
    <w:rsid w:val="00B71C4A"/>
    <w:rsid w:val="00B73231"/>
    <w:rsid w:val="00B76A57"/>
    <w:rsid w:val="00B774B3"/>
    <w:rsid w:val="00B77F3C"/>
    <w:rsid w:val="00B80B0A"/>
    <w:rsid w:val="00B80D0A"/>
    <w:rsid w:val="00B81ADA"/>
    <w:rsid w:val="00B82B7E"/>
    <w:rsid w:val="00B82F15"/>
    <w:rsid w:val="00B846FD"/>
    <w:rsid w:val="00B84934"/>
    <w:rsid w:val="00B85DE9"/>
    <w:rsid w:val="00B860CA"/>
    <w:rsid w:val="00B902EA"/>
    <w:rsid w:val="00B905FD"/>
    <w:rsid w:val="00B92D94"/>
    <w:rsid w:val="00B92EFD"/>
    <w:rsid w:val="00B94FCE"/>
    <w:rsid w:val="00B96275"/>
    <w:rsid w:val="00BA09DE"/>
    <w:rsid w:val="00BA3EBB"/>
    <w:rsid w:val="00BA4369"/>
    <w:rsid w:val="00BA6BFB"/>
    <w:rsid w:val="00BA70C7"/>
    <w:rsid w:val="00BA7D3A"/>
    <w:rsid w:val="00BB0EAA"/>
    <w:rsid w:val="00BB2F6D"/>
    <w:rsid w:val="00BB52C1"/>
    <w:rsid w:val="00BB77C6"/>
    <w:rsid w:val="00BC0DEA"/>
    <w:rsid w:val="00BC1AE1"/>
    <w:rsid w:val="00BC3AED"/>
    <w:rsid w:val="00BC3C53"/>
    <w:rsid w:val="00BC3DCF"/>
    <w:rsid w:val="00BC40B5"/>
    <w:rsid w:val="00BC53FC"/>
    <w:rsid w:val="00BC6290"/>
    <w:rsid w:val="00BC6B85"/>
    <w:rsid w:val="00BC7931"/>
    <w:rsid w:val="00BD04A8"/>
    <w:rsid w:val="00BD0A7C"/>
    <w:rsid w:val="00BD3174"/>
    <w:rsid w:val="00BD502B"/>
    <w:rsid w:val="00BD66CF"/>
    <w:rsid w:val="00BE0029"/>
    <w:rsid w:val="00BE0FF3"/>
    <w:rsid w:val="00BE1020"/>
    <w:rsid w:val="00BE16EF"/>
    <w:rsid w:val="00BE1802"/>
    <w:rsid w:val="00BE26DF"/>
    <w:rsid w:val="00BE29C2"/>
    <w:rsid w:val="00BE3533"/>
    <w:rsid w:val="00BE4366"/>
    <w:rsid w:val="00BE4EBA"/>
    <w:rsid w:val="00BE7E70"/>
    <w:rsid w:val="00BF010B"/>
    <w:rsid w:val="00BF013C"/>
    <w:rsid w:val="00BF339F"/>
    <w:rsid w:val="00BF50F0"/>
    <w:rsid w:val="00C0251B"/>
    <w:rsid w:val="00C02C9A"/>
    <w:rsid w:val="00C035C5"/>
    <w:rsid w:val="00C03E81"/>
    <w:rsid w:val="00C04B6B"/>
    <w:rsid w:val="00C059E5"/>
    <w:rsid w:val="00C0746C"/>
    <w:rsid w:val="00C1029C"/>
    <w:rsid w:val="00C12BEA"/>
    <w:rsid w:val="00C15E60"/>
    <w:rsid w:val="00C224D3"/>
    <w:rsid w:val="00C2494B"/>
    <w:rsid w:val="00C2667C"/>
    <w:rsid w:val="00C27089"/>
    <w:rsid w:val="00C27531"/>
    <w:rsid w:val="00C31064"/>
    <w:rsid w:val="00C3255D"/>
    <w:rsid w:val="00C326BE"/>
    <w:rsid w:val="00C332D5"/>
    <w:rsid w:val="00C36901"/>
    <w:rsid w:val="00C36C33"/>
    <w:rsid w:val="00C37AD3"/>
    <w:rsid w:val="00C406BE"/>
    <w:rsid w:val="00C40D24"/>
    <w:rsid w:val="00C415D1"/>
    <w:rsid w:val="00C440DF"/>
    <w:rsid w:val="00C444FE"/>
    <w:rsid w:val="00C45C95"/>
    <w:rsid w:val="00C50E34"/>
    <w:rsid w:val="00C52CBD"/>
    <w:rsid w:val="00C544C2"/>
    <w:rsid w:val="00C5668C"/>
    <w:rsid w:val="00C56DB6"/>
    <w:rsid w:val="00C60D69"/>
    <w:rsid w:val="00C62A11"/>
    <w:rsid w:val="00C62FE2"/>
    <w:rsid w:val="00C63B74"/>
    <w:rsid w:val="00C63D22"/>
    <w:rsid w:val="00C6405E"/>
    <w:rsid w:val="00C65499"/>
    <w:rsid w:val="00C658C1"/>
    <w:rsid w:val="00C65B87"/>
    <w:rsid w:val="00C65C9A"/>
    <w:rsid w:val="00C6751C"/>
    <w:rsid w:val="00C6767E"/>
    <w:rsid w:val="00C67CE9"/>
    <w:rsid w:val="00C7174F"/>
    <w:rsid w:val="00C744F4"/>
    <w:rsid w:val="00C74879"/>
    <w:rsid w:val="00C74F0A"/>
    <w:rsid w:val="00C763CC"/>
    <w:rsid w:val="00C76D96"/>
    <w:rsid w:val="00C77CA0"/>
    <w:rsid w:val="00C801E4"/>
    <w:rsid w:val="00C807AA"/>
    <w:rsid w:val="00C81076"/>
    <w:rsid w:val="00C81671"/>
    <w:rsid w:val="00C82236"/>
    <w:rsid w:val="00C8273F"/>
    <w:rsid w:val="00C830AA"/>
    <w:rsid w:val="00C83356"/>
    <w:rsid w:val="00C848D6"/>
    <w:rsid w:val="00C901E8"/>
    <w:rsid w:val="00C90622"/>
    <w:rsid w:val="00C9185A"/>
    <w:rsid w:val="00C92149"/>
    <w:rsid w:val="00C930F9"/>
    <w:rsid w:val="00C93ACB"/>
    <w:rsid w:val="00C9568A"/>
    <w:rsid w:val="00CA08FC"/>
    <w:rsid w:val="00CA16EE"/>
    <w:rsid w:val="00CA2943"/>
    <w:rsid w:val="00CA2FEC"/>
    <w:rsid w:val="00CA3216"/>
    <w:rsid w:val="00CA3746"/>
    <w:rsid w:val="00CA52C0"/>
    <w:rsid w:val="00CA6872"/>
    <w:rsid w:val="00CA6911"/>
    <w:rsid w:val="00CB04E6"/>
    <w:rsid w:val="00CB1E96"/>
    <w:rsid w:val="00CB3BEF"/>
    <w:rsid w:val="00CB4EAC"/>
    <w:rsid w:val="00CB6018"/>
    <w:rsid w:val="00CB6672"/>
    <w:rsid w:val="00CB6E5D"/>
    <w:rsid w:val="00CB733A"/>
    <w:rsid w:val="00CB7A90"/>
    <w:rsid w:val="00CC12CF"/>
    <w:rsid w:val="00CC3621"/>
    <w:rsid w:val="00CC3864"/>
    <w:rsid w:val="00CC511B"/>
    <w:rsid w:val="00CC52DD"/>
    <w:rsid w:val="00CC5D84"/>
    <w:rsid w:val="00CD0643"/>
    <w:rsid w:val="00CD2193"/>
    <w:rsid w:val="00CD2742"/>
    <w:rsid w:val="00CD3363"/>
    <w:rsid w:val="00CD442E"/>
    <w:rsid w:val="00CD5642"/>
    <w:rsid w:val="00CD6813"/>
    <w:rsid w:val="00CD7608"/>
    <w:rsid w:val="00CD7668"/>
    <w:rsid w:val="00CE08F7"/>
    <w:rsid w:val="00CE0C3D"/>
    <w:rsid w:val="00CE1E3C"/>
    <w:rsid w:val="00CE2C64"/>
    <w:rsid w:val="00CE4A10"/>
    <w:rsid w:val="00CE7B8C"/>
    <w:rsid w:val="00CF0052"/>
    <w:rsid w:val="00CF1532"/>
    <w:rsid w:val="00CF20D8"/>
    <w:rsid w:val="00CF295B"/>
    <w:rsid w:val="00CF2966"/>
    <w:rsid w:val="00CF3A9B"/>
    <w:rsid w:val="00CF6D04"/>
    <w:rsid w:val="00D00609"/>
    <w:rsid w:val="00D010DB"/>
    <w:rsid w:val="00D01313"/>
    <w:rsid w:val="00D02678"/>
    <w:rsid w:val="00D028D4"/>
    <w:rsid w:val="00D02D4D"/>
    <w:rsid w:val="00D0350C"/>
    <w:rsid w:val="00D03811"/>
    <w:rsid w:val="00D05F0C"/>
    <w:rsid w:val="00D0623C"/>
    <w:rsid w:val="00D06B61"/>
    <w:rsid w:val="00D06C53"/>
    <w:rsid w:val="00D07A21"/>
    <w:rsid w:val="00D10F16"/>
    <w:rsid w:val="00D1159A"/>
    <w:rsid w:val="00D11B43"/>
    <w:rsid w:val="00D12B55"/>
    <w:rsid w:val="00D12D62"/>
    <w:rsid w:val="00D13B09"/>
    <w:rsid w:val="00D13E7D"/>
    <w:rsid w:val="00D16279"/>
    <w:rsid w:val="00D16F27"/>
    <w:rsid w:val="00D17159"/>
    <w:rsid w:val="00D179A1"/>
    <w:rsid w:val="00D20046"/>
    <w:rsid w:val="00D20496"/>
    <w:rsid w:val="00D204D3"/>
    <w:rsid w:val="00D20D06"/>
    <w:rsid w:val="00D213FE"/>
    <w:rsid w:val="00D248AF"/>
    <w:rsid w:val="00D24D6C"/>
    <w:rsid w:val="00D25981"/>
    <w:rsid w:val="00D261B4"/>
    <w:rsid w:val="00D26A5B"/>
    <w:rsid w:val="00D31A32"/>
    <w:rsid w:val="00D338FD"/>
    <w:rsid w:val="00D3448B"/>
    <w:rsid w:val="00D34959"/>
    <w:rsid w:val="00D35205"/>
    <w:rsid w:val="00D37597"/>
    <w:rsid w:val="00D3784B"/>
    <w:rsid w:val="00D40293"/>
    <w:rsid w:val="00D41E12"/>
    <w:rsid w:val="00D42CD5"/>
    <w:rsid w:val="00D43ABE"/>
    <w:rsid w:val="00D443B2"/>
    <w:rsid w:val="00D459DD"/>
    <w:rsid w:val="00D45A93"/>
    <w:rsid w:val="00D52EED"/>
    <w:rsid w:val="00D53BA5"/>
    <w:rsid w:val="00D54A5F"/>
    <w:rsid w:val="00D54E80"/>
    <w:rsid w:val="00D5624C"/>
    <w:rsid w:val="00D5677E"/>
    <w:rsid w:val="00D56948"/>
    <w:rsid w:val="00D600C1"/>
    <w:rsid w:val="00D6022F"/>
    <w:rsid w:val="00D60C9B"/>
    <w:rsid w:val="00D614C0"/>
    <w:rsid w:val="00D61BC2"/>
    <w:rsid w:val="00D62443"/>
    <w:rsid w:val="00D63D4D"/>
    <w:rsid w:val="00D6508B"/>
    <w:rsid w:val="00D654DE"/>
    <w:rsid w:val="00D65B46"/>
    <w:rsid w:val="00D70AD8"/>
    <w:rsid w:val="00D70B0A"/>
    <w:rsid w:val="00D70B65"/>
    <w:rsid w:val="00D70B75"/>
    <w:rsid w:val="00D724C3"/>
    <w:rsid w:val="00D729DE"/>
    <w:rsid w:val="00D731A8"/>
    <w:rsid w:val="00D739E0"/>
    <w:rsid w:val="00D76903"/>
    <w:rsid w:val="00D76A50"/>
    <w:rsid w:val="00D80104"/>
    <w:rsid w:val="00D82A43"/>
    <w:rsid w:val="00D83A37"/>
    <w:rsid w:val="00D858A3"/>
    <w:rsid w:val="00D864E3"/>
    <w:rsid w:val="00D86B5F"/>
    <w:rsid w:val="00D90D84"/>
    <w:rsid w:val="00D918F7"/>
    <w:rsid w:val="00D926D2"/>
    <w:rsid w:val="00D92BA8"/>
    <w:rsid w:val="00D937FA"/>
    <w:rsid w:val="00D93EB1"/>
    <w:rsid w:val="00D94892"/>
    <w:rsid w:val="00D959C5"/>
    <w:rsid w:val="00D9635D"/>
    <w:rsid w:val="00D969A0"/>
    <w:rsid w:val="00D96AC4"/>
    <w:rsid w:val="00DA1A3E"/>
    <w:rsid w:val="00DA2339"/>
    <w:rsid w:val="00DA2A30"/>
    <w:rsid w:val="00DA2ED7"/>
    <w:rsid w:val="00DA4782"/>
    <w:rsid w:val="00DA4FCC"/>
    <w:rsid w:val="00DA5457"/>
    <w:rsid w:val="00DA551F"/>
    <w:rsid w:val="00DA5BFC"/>
    <w:rsid w:val="00DA6D24"/>
    <w:rsid w:val="00DA7697"/>
    <w:rsid w:val="00DA782B"/>
    <w:rsid w:val="00DB0E56"/>
    <w:rsid w:val="00DB1160"/>
    <w:rsid w:val="00DB15E2"/>
    <w:rsid w:val="00DB23AF"/>
    <w:rsid w:val="00DB2751"/>
    <w:rsid w:val="00DB4193"/>
    <w:rsid w:val="00DB507B"/>
    <w:rsid w:val="00DB5463"/>
    <w:rsid w:val="00DB6BB5"/>
    <w:rsid w:val="00DC0968"/>
    <w:rsid w:val="00DC188E"/>
    <w:rsid w:val="00DC264E"/>
    <w:rsid w:val="00DC2EA6"/>
    <w:rsid w:val="00DC34A6"/>
    <w:rsid w:val="00DC3535"/>
    <w:rsid w:val="00DC4393"/>
    <w:rsid w:val="00DC507B"/>
    <w:rsid w:val="00DC5BBC"/>
    <w:rsid w:val="00DC6BDA"/>
    <w:rsid w:val="00DC768C"/>
    <w:rsid w:val="00DD0282"/>
    <w:rsid w:val="00DD0CD2"/>
    <w:rsid w:val="00DD0DAC"/>
    <w:rsid w:val="00DD2530"/>
    <w:rsid w:val="00DD2652"/>
    <w:rsid w:val="00DD2CE5"/>
    <w:rsid w:val="00DD2FE7"/>
    <w:rsid w:val="00DD4426"/>
    <w:rsid w:val="00DD4C17"/>
    <w:rsid w:val="00DD56EE"/>
    <w:rsid w:val="00DD58CB"/>
    <w:rsid w:val="00DD5FE1"/>
    <w:rsid w:val="00DD7FF6"/>
    <w:rsid w:val="00DE14C5"/>
    <w:rsid w:val="00DE2466"/>
    <w:rsid w:val="00DE4A8A"/>
    <w:rsid w:val="00DE5D94"/>
    <w:rsid w:val="00DE7780"/>
    <w:rsid w:val="00DF0142"/>
    <w:rsid w:val="00DF0A0C"/>
    <w:rsid w:val="00DF171B"/>
    <w:rsid w:val="00DF179F"/>
    <w:rsid w:val="00DF2348"/>
    <w:rsid w:val="00DF324A"/>
    <w:rsid w:val="00DF3394"/>
    <w:rsid w:val="00DF4985"/>
    <w:rsid w:val="00DF5451"/>
    <w:rsid w:val="00DF6754"/>
    <w:rsid w:val="00DF6789"/>
    <w:rsid w:val="00E01992"/>
    <w:rsid w:val="00E02030"/>
    <w:rsid w:val="00E024D5"/>
    <w:rsid w:val="00E0330B"/>
    <w:rsid w:val="00E03AA2"/>
    <w:rsid w:val="00E03EA0"/>
    <w:rsid w:val="00E051D7"/>
    <w:rsid w:val="00E07986"/>
    <w:rsid w:val="00E11416"/>
    <w:rsid w:val="00E1285E"/>
    <w:rsid w:val="00E13033"/>
    <w:rsid w:val="00E1515E"/>
    <w:rsid w:val="00E151A6"/>
    <w:rsid w:val="00E1545D"/>
    <w:rsid w:val="00E15ACB"/>
    <w:rsid w:val="00E16F7C"/>
    <w:rsid w:val="00E20198"/>
    <w:rsid w:val="00E20200"/>
    <w:rsid w:val="00E20683"/>
    <w:rsid w:val="00E21A01"/>
    <w:rsid w:val="00E21AB1"/>
    <w:rsid w:val="00E22C46"/>
    <w:rsid w:val="00E24581"/>
    <w:rsid w:val="00E24741"/>
    <w:rsid w:val="00E249C5"/>
    <w:rsid w:val="00E26EF1"/>
    <w:rsid w:val="00E27787"/>
    <w:rsid w:val="00E27B14"/>
    <w:rsid w:val="00E30F2F"/>
    <w:rsid w:val="00E32360"/>
    <w:rsid w:val="00E32531"/>
    <w:rsid w:val="00E32DD1"/>
    <w:rsid w:val="00E33705"/>
    <w:rsid w:val="00E33EE8"/>
    <w:rsid w:val="00E344E2"/>
    <w:rsid w:val="00E36A8B"/>
    <w:rsid w:val="00E36F28"/>
    <w:rsid w:val="00E371C7"/>
    <w:rsid w:val="00E375E2"/>
    <w:rsid w:val="00E37725"/>
    <w:rsid w:val="00E379F9"/>
    <w:rsid w:val="00E37C11"/>
    <w:rsid w:val="00E40133"/>
    <w:rsid w:val="00E44870"/>
    <w:rsid w:val="00E449FE"/>
    <w:rsid w:val="00E4517F"/>
    <w:rsid w:val="00E46205"/>
    <w:rsid w:val="00E46354"/>
    <w:rsid w:val="00E466DB"/>
    <w:rsid w:val="00E46B1B"/>
    <w:rsid w:val="00E50964"/>
    <w:rsid w:val="00E52388"/>
    <w:rsid w:val="00E53664"/>
    <w:rsid w:val="00E54AFA"/>
    <w:rsid w:val="00E57975"/>
    <w:rsid w:val="00E60910"/>
    <w:rsid w:val="00E61167"/>
    <w:rsid w:val="00E61633"/>
    <w:rsid w:val="00E61741"/>
    <w:rsid w:val="00E61D4A"/>
    <w:rsid w:val="00E624F8"/>
    <w:rsid w:val="00E6257C"/>
    <w:rsid w:val="00E626BD"/>
    <w:rsid w:val="00E63AD6"/>
    <w:rsid w:val="00E63CB7"/>
    <w:rsid w:val="00E6444F"/>
    <w:rsid w:val="00E66288"/>
    <w:rsid w:val="00E6705E"/>
    <w:rsid w:val="00E67B2D"/>
    <w:rsid w:val="00E70690"/>
    <w:rsid w:val="00E70B6C"/>
    <w:rsid w:val="00E718F6"/>
    <w:rsid w:val="00E72395"/>
    <w:rsid w:val="00E74206"/>
    <w:rsid w:val="00E75181"/>
    <w:rsid w:val="00E75C03"/>
    <w:rsid w:val="00E77203"/>
    <w:rsid w:val="00E80A44"/>
    <w:rsid w:val="00E8406B"/>
    <w:rsid w:val="00E84B6C"/>
    <w:rsid w:val="00E84D7A"/>
    <w:rsid w:val="00E85DFA"/>
    <w:rsid w:val="00E860AC"/>
    <w:rsid w:val="00E86366"/>
    <w:rsid w:val="00E87F47"/>
    <w:rsid w:val="00E914BA"/>
    <w:rsid w:val="00E91543"/>
    <w:rsid w:val="00E916D7"/>
    <w:rsid w:val="00E920DD"/>
    <w:rsid w:val="00E92BDF"/>
    <w:rsid w:val="00E93015"/>
    <w:rsid w:val="00E94A6C"/>
    <w:rsid w:val="00E96EFD"/>
    <w:rsid w:val="00EA08A7"/>
    <w:rsid w:val="00EA3AAD"/>
    <w:rsid w:val="00EA44FF"/>
    <w:rsid w:val="00EA4651"/>
    <w:rsid w:val="00EA565F"/>
    <w:rsid w:val="00EA6452"/>
    <w:rsid w:val="00EA657C"/>
    <w:rsid w:val="00EA6E11"/>
    <w:rsid w:val="00EA7B60"/>
    <w:rsid w:val="00EA7F52"/>
    <w:rsid w:val="00EB2101"/>
    <w:rsid w:val="00EB240E"/>
    <w:rsid w:val="00EB347A"/>
    <w:rsid w:val="00EB34B3"/>
    <w:rsid w:val="00EB3786"/>
    <w:rsid w:val="00EB488F"/>
    <w:rsid w:val="00EB4C18"/>
    <w:rsid w:val="00EB4E60"/>
    <w:rsid w:val="00EB6461"/>
    <w:rsid w:val="00EB7629"/>
    <w:rsid w:val="00EB7EF5"/>
    <w:rsid w:val="00EC0E26"/>
    <w:rsid w:val="00EC17EB"/>
    <w:rsid w:val="00EC482C"/>
    <w:rsid w:val="00EC5D28"/>
    <w:rsid w:val="00EC5F14"/>
    <w:rsid w:val="00EC6023"/>
    <w:rsid w:val="00EC74E3"/>
    <w:rsid w:val="00EC7A7F"/>
    <w:rsid w:val="00ED0ED7"/>
    <w:rsid w:val="00ED216B"/>
    <w:rsid w:val="00ED34A8"/>
    <w:rsid w:val="00ED5C09"/>
    <w:rsid w:val="00ED673D"/>
    <w:rsid w:val="00EE12EC"/>
    <w:rsid w:val="00EE13BA"/>
    <w:rsid w:val="00EE233B"/>
    <w:rsid w:val="00EE4FC7"/>
    <w:rsid w:val="00EE5EB2"/>
    <w:rsid w:val="00EE6179"/>
    <w:rsid w:val="00EE671C"/>
    <w:rsid w:val="00EE6ED5"/>
    <w:rsid w:val="00EE7C4A"/>
    <w:rsid w:val="00EF0460"/>
    <w:rsid w:val="00EF04D3"/>
    <w:rsid w:val="00EF20B4"/>
    <w:rsid w:val="00EF2C4D"/>
    <w:rsid w:val="00EF484A"/>
    <w:rsid w:val="00EF63B6"/>
    <w:rsid w:val="00F00435"/>
    <w:rsid w:val="00F00C1E"/>
    <w:rsid w:val="00F01073"/>
    <w:rsid w:val="00F01638"/>
    <w:rsid w:val="00F039CF"/>
    <w:rsid w:val="00F03DBD"/>
    <w:rsid w:val="00F044C5"/>
    <w:rsid w:val="00F0546E"/>
    <w:rsid w:val="00F05F48"/>
    <w:rsid w:val="00F06973"/>
    <w:rsid w:val="00F10414"/>
    <w:rsid w:val="00F1085E"/>
    <w:rsid w:val="00F10960"/>
    <w:rsid w:val="00F142EC"/>
    <w:rsid w:val="00F1501B"/>
    <w:rsid w:val="00F15198"/>
    <w:rsid w:val="00F16F6C"/>
    <w:rsid w:val="00F20F17"/>
    <w:rsid w:val="00F212C8"/>
    <w:rsid w:val="00F22011"/>
    <w:rsid w:val="00F230C2"/>
    <w:rsid w:val="00F238FD"/>
    <w:rsid w:val="00F2485A"/>
    <w:rsid w:val="00F24F7C"/>
    <w:rsid w:val="00F269AA"/>
    <w:rsid w:val="00F30739"/>
    <w:rsid w:val="00F325FF"/>
    <w:rsid w:val="00F32C2E"/>
    <w:rsid w:val="00F32C47"/>
    <w:rsid w:val="00F347C3"/>
    <w:rsid w:val="00F3578F"/>
    <w:rsid w:val="00F36375"/>
    <w:rsid w:val="00F36940"/>
    <w:rsid w:val="00F3717D"/>
    <w:rsid w:val="00F40218"/>
    <w:rsid w:val="00F4150B"/>
    <w:rsid w:val="00F418AD"/>
    <w:rsid w:val="00F4190F"/>
    <w:rsid w:val="00F41CAC"/>
    <w:rsid w:val="00F432B3"/>
    <w:rsid w:val="00F433A7"/>
    <w:rsid w:val="00F43DA2"/>
    <w:rsid w:val="00F44FC1"/>
    <w:rsid w:val="00F45C41"/>
    <w:rsid w:val="00F50002"/>
    <w:rsid w:val="00F50241"/>
    <w:rsid w:val="00F50911"/>
    <w:rsid w:val="00F50E81"/>
    <w:rsid w:val="00F51709"/>
    <w:rsid w:val="00F523E7"/>
    <w:rsid w:val="00F5258A"/>
    <w:rsid w:val="00F53044"/>
    <w:rsid w:val="00F533B0"/>
    <w:rsid w:val="00F54089"/>
    <w:rsid w:val="00F55D7D"/>
    <w:rsid w:val="00F57E53"/>
    <w:rsid w:val="00F61EAB"/>
    <w:rsid w:val="00F63892"/>
    <w:rsid w:val="00F63C75"/>
    <w:rsid w:val="00F64839"/>
    <w:rsid w:val="00F6523F"/>
    <w:rsid w:val="00F65664"/>
    <w:rsid w:val="00F65AC8"/>
    <w:rsid w:val="00F66449"/>
    <w:rsid w:val="00F666BD"/>
    <w:rsid w:val="00F70513"/>
    <w:rsid w:val="00F70C8E"/>
    <w:rsid w:val="00F71C9C"/>
    <w:rsid w:val="00F72239"/>
    <w:rsid w:val="00F732DC"/>
    <w:rsid w:val="00F740B7"/>
    <w:rsid w:val="00F741BE"/>
    <w:rsid w:val="00F7509D"/>
    <w:rsid w:val="00F80895"/>
    <w:rsid w:val="00F80F5D"/>
    <w:rsid w:val="00F82519"/>
    <w:rsid w:val="00F837C7"/>
    <w:rsid w:val="00F841FA"/>
    <w:rsid w:val="00F8581F"/>
    <w:rsid w:val="00F867C4"/>
    <w:rsid w:val="00F86F3D"/>
    <w:rsid w:val="00F87FE5"/>
    <w:rsid w:val="00F90CF4"/>
    <w:rsid w:val="00F91D98"/>
    <w:rsid w:val="00F91E4C"/>
    <w:rsid w:val="00F94D07"/>
    <w:rsid w:val="00F96C21"/>
    <w:rsid w:val="00F9732A"/>
    <w:rsid w:val="00F97817"/>
    <w:rsid w:val="00F97A4B"/>
    <w:rsid w:val="00F97B69"/>
    <w:rsid w:val="00FA095B"/>
    <w:rsid w:val="00FA2BCC"/>
    <w:rsid w:val="00FA305C"/>
    <w:rsid w:val="00FA37F9"/>
    <w:rsid w:val="00FA38A2"/>
    <w:rsid w:val="00FA7369"/>
    <w:rsid w:val="00FA7489"/>
    <w:rsid w:val="00FB0BB0"/>
    <w:rsid w:val="00FB1195"/>
    <w:rsid w:val="00FB1283"/>
    <w:rsid w:val="00FB2A3D"/>
    <w:rsid w:val="00FB2E5C"/>
    <w:rsid w:val="00FB3433"/>
    <w:rsid w:val="00FB405E"/>
    <w:rsid w:val="00FB5C80"/>
    <w:rsid w:val="00FC003A"/>
    <w:rsid w:val="00FC1079"/>
    <w:rsid w:val="00FC1C75"/>
    <w:rsid w:val="00FC20D4"/>
    <w:rsid w:val="00FC2450"/>
    <w:rsid w:val="00FC2B18"/>
    <w:rsid w:val="00FC46FF"/>
    <w:rsid w:val="00FC48D3"/>
    <w:rsid w:val="00FC4B15"/>
    <w:rsid w:val="00FC5B66"/>
    <w:rsid w:val="00FC6075"/>
    <w:rsid w:val="00FC78A7"/>
    <w:rsid w:val="00FD0C50"/>
    <w:rsid w:val="00FD1D71"/>
    <w:rsid w:val="00FD313F"/>
    <w:rsid w:val="00FD5286"/>
    <w:rsid w:val="00FD5881"/>
    <w:rsid w:val="00FD5D87"/>
    <w:rsid w:val="00FD72AC"/>
    <w:rsid w:val="00FE0015"/>
    <w:rsid w:val="00FE043E"/>
    <w:rsid w:val="00FE065D"/>
    <w:rsid w:val="00FE0EFB"/>
    <w:rsid w:val="00FE310F"/>
    <w:rsid w:val="00FE34E5"/>
    <w:rsid w:val="00FE365D"/>
    <w:rsid w:val="00FE37E1"/>
    <w:rsid w:val="00FE42C4"/>
    <w:rsid w:val="00FE7D3D"/>
    <w:rsid w:val="00FF193E"/>
    <w:rsid w:val="00FF2FB9"/>
    <w:rsid w:val="00FF30F8"/>
    <w:rsid w:val="00FF3CFB"/>
    <w:rsid w:val="00FF491B"/>
    <w:rsid w:val="00FF561C"/>
    <w:rsid w:val="01AE3E7D"/>
    <w:rsid w:val="02CC4470"/>
    <w:rsid w:val="03963B28"/>
    <w:rsid w:val="07B96196"/>
    <w:rsid w:val="0DED2895"/>
    <w:rsid w:val="0E6464C8"/>
    <w:rsid w:val="0E661A45"/>
    <w:rsid w:val="127A5B76"/>
    <w:rsid w:val="15AE737C"/>
    <w:rsid w:val="15EE1BB2"/>
    <w:rsid w:val="17A15CD6"/>
    <w:rsid w:val="18844955"/>
    <w:rsid w:val="18A34DB6"/>
    <w:rsid w:val="1AAB0980"/>
    <w:rsid w:val="1D1C77A5"/>
    <w:rsid w:val="1DA83752"/>
    <w:rsid w:val="1DFC7B02"/>
    <w:rsid w:val="1E311EB6"/>
    <w:rsid w:val="2087660B"/>
    <w:rsid w:val="215D4821"/>
    <w:rsid w:val="21AA64D4"/>
    <w:rsid w:val="24EF028B"/>
    <w:rsid w:val="25055D31"/>
    <w:rsid w:val="268C4D4D"/>
    <w:rsid w:val="27381A82"/>
    <w:rsid w:val="2D3C6472"/>
    <w:rsid w:val="318C2A02"/>
    <w:rsid w:val="364635A2"/>
    <w:rsid w:val="36E265EE"/>
    <w:rsid w:val="373C0901"/>
    <w:rsid w:val="383B57A9"/>
    <w:rsid w:val="38DF6AFE"/>
    <w:rsid w:val="394C7DAC"/>
    <w:rsid w:val="398624B5"/>
    <w:rsid w:val="39910961"/>
    <w:rsid w:val="3A5C7405"/>
    <w:rsid w:val="3CE31DAD"/>
    <w:rsid w:val="3D0036EE"/>
    <w:rsid w:val="3D68763F"/>
    <w:rsid w:val="3E4C5075"/>
    <w:rsid w:val="3F7947B4"/>
    <w:rsid w:val="3FE5684A"/>
    <w:rsid w:val="44F62D7D"/>
    <w:rsid w:val="45580082"/>
    <w:rsid w:val="464360E1"/>
    <w:rsid w:val="48B67F74"/>
    <w:rsid w:val="4C59597D"/>
    <w:rsid w:val="4E2050CB"/>
    <w:rsid w:val="4E4F3224"/>
    <w:rsid w:val="4F595406"/>
    <w:rsid w:val="4FDD33E0"/>
    <w:rsid w:val="51CE3660"/>
    <w:rsid w:val="51FB0CED"/>
    <w:rsid w:val="5331602C"/>
    <w:rsid w:val="53405C51"/>
    <w:rsid w:val="53D44027"/>
    <w:rsid w:val="549876E9"/>
    <w:rsid w:val="55D342BF"/>
    <w:rsid w:val="5657315D"/>
    <w:rsid w:val="57CE4C08"/>
    <w:rsid w:val="580113AF"/>
    <w:rsid w:val="58FD3036"/>
    <w:rsid w:val="596B26F5"/>
    <w:rsid w:val="59BB59B7"/>
    <w:rsid w:val="5D0D06FC"/>
    <w:rsid w:val="5D9F3D56"/>
    <w:rsid w:val="65012C9F"/>
    <w:rsid w:val="663E0028"/>
    <w:rsid w:val="671D798C"/>
    <w:rsid w:val="6799609E"/>
    <w:rsid w:val="694D3FBE"/>
    <w:rsid w:val="6A3E3036"/>
    <w:rsid w:val="6A8C74BE"/>
    <w:rsid w:val="6D6B2ED1"/>
    <w:rsid w:val="6E065AD8"/>
    <w:rsid w:val="7078595E"/>
    <w:rsid w:val="70D72D2C"/>
    <w:rsid w:val="72761836"/>
    <w:rsid w:val="73AA07F3"/>
    <w:rsid w:val="73DE68D4"/>
    <w:rsid w:val="74662E38"/>
    <w:rsid w:val="74681E24"/>
    <w:rsid w:val="74CA1728"/>
    <w:rsid w:val="756B5CCB"/>
    <w:rsid w:val="757F5EE9"/>
    <w:rsid w:val="76401A13"/>
    <w:rsid w:val="773B6EA2"/>
    <w:rsid w:val="7A283C06"/>
    <w:rsid w:val="7A2E4EAA"/>
    <w:rsid w:val="7A721444"/>
    <w:rsid w:val="7B607E8F"/>
    <w:rsid w:val="7C8C7226"/>
    <w:rsid w:val="7D3A72AC"/>
    <w:rsid w:val="7DDB158A"/>
    <w:rsid w:val="7E82272C"/>
    <w:rsid w:val="7E944E22"/>
    <w:rsid w:val="7F5D6B4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440" w:firstLineChars="200"/>
      <w:jc w:val="both"/>
    </w:pPr>
    <w:rPr>
      <w:rFonts w:ascii="Times New Roman" w:hAnsi="Times New Roman" w:eastAsia="宋体" w:cs="Times New Roman"/>
      <w:kern w:val="2"/>
      <w:sz w:val="22"/>
      <w:szCs w:val="24"/>
      <w:lang w:val="en-US" w:eastAsia="zh-CN" w:bidi="ar-SA"/>
    </w:rPr>
  </w:style>
  <w:style w:type="paragraph" w:styleId="2">
    <w:name w:val="heading 1"/>
    <w:basedOn w:val="3"/>
    <w:next w:val="1"/>
    <w:link w:val="29"/>
    <w:qFormat/>
    <w:uiPriority w:val="0"/>
    <w:pPr>
      <w:outlineLvl w:val="0"/>
    </w:p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paragraph" w:styleId="6">
    <w:name w:val="heading 4"/>
    <w:basedOn w:val="1"/>
    <w:next w:val="1"/>
    <w:qFormat/>
    <w:uiPriority w:val="0"/>
    <w:pPr>
      <w:widowControl/>
      <w:spacing w:before="100" w:beforeAutospacing="1" w:after="100" w:afterAutospacing="1"/>
      <w:jc w:val="left"/>
      <w:outlineLvl w:val="3"/>
    </w:pPr>
    <w:rPr>
      <w:rFonts w:ascii="宋体" w:hAnsi="宋体" w:cs="宋体"/>
      <w:b/>
      <w:bCs/>
      <w:kern w:val="0"/>
      <w:sz w:val="24"/>
    </w:rPr>
  </w:style>
  <w:style w:type="paragraph" w:styleId="7">
    <w:name w:val="heading 5"/>
    <w:basedOn w:val="1"/>
    <w:next w:val="1"/>
    <w:qFormat/>
    <w:uiPriority w:val="0"/>
    <w:pPr>
      <w:keepNext/>
      <w:keepLines/>
      <w:spacing w:before="280" w:after="290" w:line="376" w:lineRule="auto"/>
      <w:outlineLvl w:val="4"/>
    </w:pPr>
    <w:rPr>
      <w:b/>
      <w:bCs/>
      <w:sz w:val="28"/>
      <w:szCs w:val="28"/>
    </w:rPr>
  </w:style>
  <w:style w:type="character" w:default="1" w:styleId="19">
    <w:name w:val="Default Paragraph Font"/>
    <w:semiHidden/>
    <w:unhideWhenUsed/>
    <w:qFormat/>
    <w:uiPriority w:val="1"/>
  </w:style>
  <w:style w:type="table" w:default="1" w:styleId="25">
    <w:name w:val="Normal Table"/>
    <w:semiHidden/>
    <w:unhideWhenUsed/>
    <w:qFormat/>
    <w:uiPriority w:val="99"/>
    <w:tblPr>
      <w:tblLayout w:type="fixed"/>
      <w:tblCellMar>
        <w:top w:w="0" w:type="dxa"/>
        <w:left w:w="108" w:type="dxa"/>
        <w:bottom w:w="0" w:type="dxa"/>
        <w:right w:w="108" w:type="dxa"/>
      </w:tblCellMar>
    </w:tblPr>
  </w:style>
  <w:style w:type="paragraph" w:customStyle="1" w:styleId="3">
    <w:name w:val="学习材料标题样式二"/>
    <w:basedOn w:val="4"/>
    <w:link w:val="30"/>
    <w:qFormat/>
    <w:uiPriority w:val="0"/>
    <w:pPr>
      <w:spacing w:before="0" w:after="156" w:line="240" w:lineRule="auto"/>
      <w:ind w:firstLine="0" w:firstLineChars="0"/>
      <w:jc w:val="center"/>
    </w:pPr>
    <w:rPr>
      <w:rFonts w:ascii="方正小标宋简体" w:hAnsi="Times New Roman" w:eastAsia="方正小标宋简体" w:cs="Tahoma"/>
      <w:spacing w:val="-4"/>
      <w:kern w:val="0"/>
    </w:rPr>
  </w:style>
  <w:style w:type="paragraph" w:styleId="8">
    <w:name w:val="toc 3"/>
    <w:basedOn w:val="1"/>
    <w:next w:val="1"/>
    <w:qFormat/>
    <w:uiPriority w:val="39"/>
    <w:pPr>
      <w:tabs>
        <w:tab w:val="right" w:leader="dot" w:pos="8318"/>
      </w:tabs>
      <w:ind w:left="178" w:leftChars="85"/>
    </w:pPr>
  </w:style>
  <w:style w:type="paragraph" w:styleId="9">
    <w:name w:val="Date"/>
    <w:basedOn w:val="1"/>
    <w:next w:val="1"/>
    <w:qFormat/>
    <w:uiPriority w:val="0"/>
    <w:pPr>
      <w:ind w:left="100" w:leftChars="2500"/>
    </w:pPr>
  </w:style>
  <w:style w:type="paragraph" w:styleId="10">
    <w:name w:val="Balloon Text"/>
    <w:basedOn w:val="1"/>
    <w:semiHidden/>
    <w:qFormat/>
    <w:uiPriority w:val="0"/>
    <w:rPr>
      <w:sz w:val="18"/>
      <w:szCs w:val="18"/>
    </w:rPr>
  </w:style>
  <w:style w:type="paragraph" w:styleId="11">
    <w:name w:val="footer"/>
    <w:basedOn w:val="1"/>
    <w:link w:val="51"/>
    <w:qFormat/>
    <w:uiPriority w:val="99"/>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39"/>
    <w:pPr>
      <w:tabs>
        <w:tab w:val="right" w:leader="dot" w:pos="8318"/>
      </w:tabs>
    </w:pPr>
    <w:rPr>
      <w:rFonts w:ascii="楷体_GB2312" w:eastAsia="楷体_GB2312"/>
      <w:b/>
      <w:spacing w:val="-20"/>
      <w:sz w:val="30"/>
      <w:szCs w:val="30"/>
    </w:rPr>
  </w:style>
  <w:style w:type="paragraph" w:styleId="14">
    <w:name w:val="Subtitle"/>
    <w:basedOn w:val="1"/>
    <w:next w:val="1"/>
    <w:link w:val="50"/>
    <w:qFormat/>
    <w:uiPriority w:val="0"/>
    <w:pPr>
      <w:spacing w:beforeLines="50" w:afterLines="50"/>
      <w:ind w:firstLine="0" w:firstLineChars="0"/>
      <w:jc w:val="center"/>
    </w:pPr>
    <w:rPr>
      <w:rFonts w:ascii="楷体" w:hAnsi="楷体" w:eastAsia="楷体"/>
      <w:b/>
      <w:sz w:val="28"/>
    </w:rPr>
  </w:style>
  <w:style w:type="paragraph" w:styleId="15">
    <w:name w:val="toc 2"/>
    <w:basedOn w:val="1"/>
    <w:next w:val="1"/>
    <w:qFormat/>
    <w:uiPriority w:val="39"/>
    <w:pPr>
      <w:tabs>
        <w:tab w:val="right" w:leader="dot" w:pos="8296"/>
      </w:tabs>
      <w:ind w:left="420"/>
      <w:jc w:val="center"/>
    </w:pPr>
    <w:rPr>
      <w:b/>
      <w:sz w:val="24"/>
      <w:szCs w:val="32"/>
    </w:rPr>
  </w:style>
  <w:style w:type="paragraph" w:styleId="16">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7">
    <w:name w:val="Title"/>
    <w:basedOn w:val="18"/>
    <w:next w:val="1"/>
    <w:link w:val="47"/>
    <w:qFormat/>
    <w:uiPriority w:val="0"/>
    <w:pPr>
      <w:jc w:val="both"/>
    </w:pPr>
  </w:style>
  <w:style w:type="paragraph" w:customStyle="1" w:styleId="18">
    <w:name w:val="学习材料标题样式一"/>
    <w:basedOn w:val="2"/>
    <w:link w:val="31"/>
    <w:qFormat/>
    <w:uiPriority w:val="0"/>
    <w:pPr>
      <w:spacing w:afterLines="50"/>
    </w:pPr>
    <w:rPr>
      <w:rFonts w:ascii="黑体" w:hAnsi="黑体" w:eastAsia="黑体"/>
      <w:szCs w:val="36"/>
    </w:r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qFormat/>
    <w:uiPriority w:val="0"/>
    <w:rPr>
      <w:vanish/>
      <w:color w:val="005C81"/>
      <w:u w:val="none"/>
    </w:rPr>
  </w:style>
  <w:style w:type="character" w:styleId="23">
    <w:name w:val="Emphasis"/>
    <w:basedOn w:val="19"/>
    <w:qFormat/>
    <w:uiPriority w:val="0"/>
  </w:style>
  <w:style w:type="character" w:styleId="24">
    <w:name w:val="Hyperlink"/>
    <w:basedOn w:val="19"/>
    <w:qFormat/>
    <w:uiPriority w:val="99"/>
    <w:rPr>
      <w:color w:val="auto"/>
      <w:u w:val="none"/>
    </w:rPr>
  </w:style>
  <w:style w:type="paragraph" w:customStyle="1" w:styleId="26">
    <w:name w:val="学习材料标题样式三"/>
    <w:basedOn w:val="5"/>
    <w:link w:val="32"/>
    <w:qFormat/>
    <w:uiPriority w:val="0"/>
    <w:pPr>
      <w:spacing w:before="120" w:after="120" w:line="240" w:lineRule="auto"/>
      <w:jc w:val="center"/>
    </w:pPr>
    <w:rPr>
      <w:rFonts w:ascii="方正小标宋简体" w:eastAsia="方正小标宋简体"/>
      <w:b w:val="0"/>
      <w:sz w:val="30"/>
      <w:szCs w:val="30"/>
    </w:rPr>
  </w:style>
  <w:style w:type="paragraph" w:customStyle="1" w:styleId="27">
    <w:name w:val="样式 经典楷体简 28 磅 加粗 居中 段后: 7.8 磅"/>
    <w:basedOn w:val="1"/>
    <w:qFormat/>
    <w:uiPriority w:val="0"/>
    <w:pPr>
      <w:spacing w:after="156"/>
      <w:jc w:val="center"/>
    </w:pPr>
    <w:rPr>
      <w:rFonts w:ascii="经典楷体简" w:hAnsi="宋体" w:eastAsia="楷体_GB2312" w:cs="宋体"/>
      <w:b/>
      <w:bCs/>
      <w:sz w:val="56"/>
      <w:szCs w:val="20"/>
    </w:rPr>
  </w:style>
  <w:style w:type="paragraph" w:customStyle="1" w:styleId="28">
    <w:name w:val="样式 宋体 三号 加粗 段后: 7.8 磅"/>
    <w:basedOn w:val="1"/>
    <w:qFormat/>
    <w:uiPriority w:val="0"/>
    <w:pPr>
      <w:spacing w:after="156"/>
    </w:pPr>
    <w:rPr>
      <w:rFonts w:ascii="宋体" w:hAnsi="宋体" w:eastAsia="仿宋_GB2312" w:cs="宋体"/>
      <w:b/>
      <w:bCs/>
      <w:sz w:val="32"/>
      <w:szCs w:val="20"/>
    </w:rPr>
  </w:style>
  <w:style w:type="character" w:customStyle="1" w:styleId="29">
    <w:name w:val="标题 1 Char"/>
    <w:basedOn w:val="19"/>
    <w:link w:val="2"/>
    <w:qFormat/>
    <w:uiPriority w:val="0"/>
    <w:rPr>
      <w:rFonts w:ascii="方正小标宋简体" w:eastAsia="方正小标宋简体" w:cs="Tahoma"/>
      <w:b/>
      <w:bCs/>
      <w:spacing w:val="-4"/>
      <w:sz w:val="32"/>
      <w:szCs w:val="32"/>
    </w:rPr>
  </w:style>
  <w:style w:type="character" w:customStyle="1" w:styleId="30">
    <w:name w:val="学习材料标题样式二 Char"/>
    <w:basedOn w:val="19"/>
    <w:link w:val="3"/>
    <w:qFormat/>
    <w:uiPriority w:val="0"/>
    <w:rPr>
      <w:rFonts w:ascii="方正小标宋简体" w:eastAsia="方正小标宋简体" w:cs="Tahoma"/>
      <w:b/>
      <w:bCs/>
      <w:spacing w:val="-4"/>
      <w:sz w:val="32"/>
      <w:szCs w:val="32"/>
    </w:rPr>
  </w:style>
  <w:style w:type="character" w:customStyle="1" w:styleId="31">
    <w:name w:val="学习材料标题样式一 Char"/>
    <w:basedOn w:val="29"/>
    <w:link w:val="18"/>
    <w:qFormat/>
    <w:uiPriority w:val="0"/>
    <w:rPr>
      <w:rFonts w:ascii="黑体" w:hAnsi="黑体" w:eastAsia="黑体"/>
      <w:sz w:val="32"/>
      <w:szCs w:val="36"/>
    </w:rPr>
  </w:style>
  <w:style w:type="character" w:customStyle="1" w:styleId="32">
    <w:name w:val="学习材料标题样式三 Char"/>
    <w:basedOn w:val="19"/>
    <w:link w:val="26"/>
    <w:qFormat/>
    <w:uiPriority w:val="0"/>
    <w:rPr>
      <w:rFonts w:ascii="方正小标宋简体" w:eastAsia="方正小标宋简体"/>
      <w:bCs/>
      <w:kern w:val="2"/>
      <w:sz w:val="30"/>
      <w:szCs w:val="30"/>
      <w:lang w:eastAsia="zh-CN" w:bidi="ar-SA"/>
    </w:rPr>
  </w:style>
  <w:style w:type="paragraph" w:customStyle="1" w:styleId="33">
    <w:name w:val="tc"/>
    <w:basedOn w:val="1"/>
    <w:qFormat/>
    <w:uiPriority w:val="0"/>
    <w:pPr>
      <w:widowControl/>
      <w:spacing w:before="100" w:beforeAutospacing="1" w:after="100" w:afterAutospacing="1"/>
      <w:jc w:val="center"/>
    </w:pPr>
    <w:rPr>
      <w:rFonts w:ascii="宋体" w:hAnsi="宋体" w:cs="宋体"/>
      <w:kern w:val="0"/>
      <w:sz w:val="24"/>
    </w:rPr>
  </w:style>
  <w:style w:type="paragraph" w:customStyle="1" w:styleId="34">
    <w:name w:val="style3"/>
    <w:basedOn w:val="1"/>
    <w:qFormat/>
    <w:uiPriority w:val="0"/>
    <w:pPr>
      <w:widowControl/>
      <w:spacing w:before="100" w:beforeAutospacing="1" w:after="100" w:afterAutospacing="1"/>
      <w:jc w:val="left"/>
    </w:pPr>
    <w:rPr>
      <w:rFonts w:ascii="新宋体" w:hAnsi="新宋体" w:eastAsia="新宋体" w:cs="宋体"/>
      <w:color w:val="000000"/>
      <w:kern w:val="0"/>
      <w:sz w:val="19"/>
      <w:szCs w:val="19"/>
    </w:rPr>
  </w:style>
  <w:style w:type="character" w:customStyle="1" w:styleId="35">
    <w:name w:val="lemmatitleh11"/>
    <w:basedOn w:val="19"/>
    <w:qFormat/>
    <w:uiPriority w:val="0"/>
  </w:style>
  <w:style w:type="paragraph" w:customStyle="1" w:styleId="36">
    <w:name w:val="custom_unionstyle"/>
    <w:basedOn w:val="1"/>
    <w:qFormat/>
    <w:uiPriority w:val="0"/>
    <w:pPr>
      <w:widowControl/>
      <w:spacing w:before="100" w:beforeAutospacing="1" w:after="100" w:afterAutospacing="1"/>
      <w:jc w:val="left"/>
    </w:pPr>
    <w:rPr>
      <w:rFonts w:ascii="宋体" w:hAnsi="宋体" w:cs="宋体"/>
      <w:kern w:val="0"/>
      <w:sz w:val="24"/>
    </w:rPr>
  </w:style>
  <w:style w:type="character" w:customStyle="1" w:styleId="37">
    <w:name w:val="apple-converted-space"/>
    <w:basedOn w:val="19"/>
    <w:qFormat/>
    <w:uiPriority w:val="0"/>
  </w:style>
  <w:style w:type="paragraph" w:customStyle="1" w:styleId="38">
    <w:name w:val="Char"/>
    <w:basedOn w:val="1"/>
    <w:qFormat/>
    <w:uiPriority w:val="0"/>
    <w:pPr>
      <w:spacing w:after="160" w:line="360" w:lineRule="auto"/>
    </w:pPr>
    <w:rPr>
      <w:szCs w:val="20"/>
    </w:rPr>
  </w:style>
  <w:style w:type="character" w:customStyle="1" w:styleId="39">
    <w:name w:val="date"/>
    <w:basedOn w:val="19"/>
    <w:qFormat/>
    <w:uiPriority w:val="0"/>
  </w:style>
  <w:style w:type="paragraph" w:customStyle="1" w:styleId="40">
    <w:name w:val="b-free-read-leaf"/>
    <w:basedOn w:val="1"/>
    <w:qFormat/>
    <w:uiPriority w:val="0"/>
    <w:pPr>
      <w:widowControl/>
      <w:spacing w:before="100" w:beforeAutospacing="1" w:after="100" w:afterAutospacing="1"/>
      <w:jc w:val="left"/>
    </w:pPr>
    <w:rPr>
      <w:rFonts w:ascii="宋体" w:hAnsi="宋体" w:cs="宋体"/>
      <w:kern w:val="0"/>
      <w:sz w:val="24"/>
    </w:rPr>
  </w:style>
  <w:style w:type="paragraph" w:customStyle="1" w:styleId="41">
    <w:name w:val="subtitle text-center"/>
    <w:basedOn w:val="1"/>
    <w:qFormat/>
    <w:uiPriority w:val="0"/>
    <w:pPr>
      <w:widowControl/>
      <w:spacing w:before="100" w:beforeAutospacing="1" w:after="100" w:afterAutospacing="1"/>
      <w:jc w:val="left"/>
    </w:pPr>
    <w:rPr>
      <w:rFonts w:ascii="宋体" w:hAnsi="宋体" w:cs="宋体"/>
      <w:kern w:val="0"/>
      <w:sz w:val="24"/>
    </w:rPr>
  </w:style>
  <w:style w:type="paragraph" w:customStyle="1" w:styleId="42">
    <w:name w:val="author text-center"/>
    <w:basedOn w:val="1"/>
    <w:qFormat/>
    <w:uiPriority w:val="0"/>
    <w:pPr>
      <w:widowControl/>
      <w:spacing w:before="100" w:beforeAutospacing="1" w:after="100" w:afterAutospacing="1"/>
      <w:jc w:val="left"/>
    </w:pPr>
    <w:rPr>
      <w:rFonts w:ascii="宋体" w:hAnsi="宋体" w:cs="宋体"/>
      <w:kern w:val="0"/>
      <w:sz w:val="24"/>
    </w:rPr>
  </w:style>
  <w:style w:type="paragraph" w:customStyle="1" w:styleId="43">
    <w:name w:val="introtitle text-center"/>
    <w:basedOn w:val="1"/>
    <w:qFormat/>
    <w:uiPriority w:val="0"/>
    <w:pPr>
      <w:widowControl/>
      <w:spacing w:before="100" w:beforeAutospacing="1" w:after="100" w:afterAutospacing="1"/>
      <w:jc w:val="left"/>
    </w:pPr>
    <w:rPr>
      <w:rFonts w:ascii="宋体" w:hAnsi="宋体" w:cs="宋体"/>
      <w:kern w:val="0"/>
      <w:sz w:val="24"/>
    </w:rPr>
  </w:style>
  <w:style w:type="paragraph" w:customStyle="1" w:styleId="44">
    <w:name w:val="sec"/>
    <w:basedOn w:val="1"/>
    <w:qFormat/>
    <w:uiPriority w:val="0"/>
    <w:pPr>
      <w:widowControl/>
      <w:spacing w:before="100" w:beforeAutospacing="1" w:after="100" w:afterAutospacing="1"/>
      <w:jc w:val="left"/>
    </w:pPr>
    <w:rPr>
      <w:rFonts w:ascii="宋体" w:hAnsi="宋体" w:cs="宋体"/>
      <w:kern w:val="0"/>
      <w:sz w:val="24"/>
    </w:rPr>
  </w:style>
  <w:style w:type="paragraph" w:customStyle="1" w:styleId="45">
    <w:name w:val="copy-cont"/>
    <w:basedOn w:val="1"/>
    <w:qFormat/>
    <w:uiPriority w:val="0"/>
    <w:pPr>
      <w:widowControl/>
      <w:spacing w:before="100" w:beforeAutospacing="1" w:after="100" w:afterAutospacing="1"/>
      <w:jc w:val="left"/>
    </w:pPr>
    <w:rPr>
      <w:rFonts w:ascii="宋体" w:hAnsi="宋体" w:cs="宋体"/>
      <w:kern w:val="0"/>
      <w:sz w:val="24"/>
    </w:rPr>
  </w:style>
  <w:style w:type="character" w:customStyle="1" w:styleId="46">
    <w:name w:val="不明显参考1"/>
    <w:basedOn w:val="19"/>
    <w:qFormat/>
    <w:uiPriority w:val="31"/>
    <w:rPr>
      <w:smallCaps/>
      <w:color w:val="C0504D"/>
      <w:u w:val="single"/>
    </w:rPr>
  </w:style>
  <w:style w:type="character" w:customStyle="1" w:styleId="47">
    <w:name w:val="标题 Char"/>
    <w:basedOn w:val="19"/>
    <w:link w:val="17"/>
    <w:qFormat/>
    <w:uiPriority w:val="0"/>
    <w:rPr>
      <w:rFonts w:ascii="黑体" w:hAnsi="黑体" w:eastAsia="黑体" w:cs="Tahoma"/>
      <w:b/>
      <w:bCs/>
      <w:spacing w:val="-4"/>
      <w:sz w:val="32"/>
      <w:szCs w:val="36"/>
    </w:rPr>
  </w:style>
  <w:style w:type="paragraph" w:customStyle="1" w:styleId="48">
    <w:name w:val="中标题"/>
    <w:basedOn w:val="3"/>
    <w:link w:val="49"/>
    <w:qFormat/>
    <w:uiPriority w:val="0"/>
  </w:style>
  <w:style w:type="character" w:customStyle="1" w:styleId="49">
    <w:name w:val="中标题 Char"/>
    <w:basedOn w:val="29"/>
    <w:link w:val="48"/>
    <w:qFormat/>
    <w:uiPriority w:val="0"/>
  </w:style>
  <w:style w:type="character" w:customStyle="1" w:styleId="50">
    <w:name w:val="副标题 Char"/>
    <w:basedOn w:val="19"/>
    <w:link w:val="14"/>
    <w:qFormat/>
    <w:uiPriority w:val="0"/>
    <w:rPr>
      <w:rFonts w:ascii="楷体" w:hAnsi="楷体" w:eastAsia="楷体"/>
      <w:b/>
      <w:kern w:val="2"/>
      <w:sz w:val="28"/>
      <w:szCs w:val="24"/>
    </w:rPr>
  </w:style>
  <w:style w:type="character" w:customStyle="1" w:styleId="51">
    <w:name w:val="页脚 Char"/>
    <w:basedOn w:val="19"/>
    <w:link w:val="11"/>
    <w:qFormat/>
    <w:uiPriority w:val="99"/>
    <w:rPr>
      <w:kern w:val="2"/>
      <w:sz w:val="18"/>
      <w:szCs w:val="18"/>
    </w:rPr>
  </w:style>
  <w:style w:type="paragraph" w:customStyle="1" w:styleId="52">
    <w:name w:val="副标题楷体"/>
    <w:basedOn w:val="14"/>
    <w:link w:val="53"/>
    <w:qFormat/>
    <w:uiPriority w:val="0"/>
    <w:pPr>
      <w:spacing w:before="156" w:after="156"/>
    </w:pPr>
    <w:rPr>
      <w:b w:val="0"/>
      <w:sz w:val="24"/>
    </w:rPr>
  </w:style>
  <w:style w:type="character" w:customStyle="1" w:styleId="53">
    <w:name w:val="副标题楷体 Char"/>
    <w:basedOn w:val="50"/>
    <w:link w:val="52"/>
    <w:qFormat/>
    <w:uiPriority w:val="0"/>
    <w:rPr>
      <w:sz w:val="24"/>
    </w:rPr>
  </w:style>
  <w:style w:type="paragraph" w:customStyle="1" w:styleId="54">
    <w:name w:val="subtitle"/>
    <w:basedOn w:val="1"/>
    <w:qFormat/>
    <w:uiPriority w:val="0"/>
    <w:pPr>
      <w:widowControl/>
      <w:spacing w:before="100" w:beforeAutospacing="1" w:after="100" w:afterAutospacing="1"/>
      <w:ind w:firstLine="0" w:firstLineChars="0"/>
      <w:jc w:val="left"/>
    </w:pPr>
    <w:rPr>
      <w:rFonts w:ascii="宋体" w:hAnsi="宋体" w:cs="宋体"/>
      <w:kern w:val="0"/>
      <w:sz w:val="24"/>
    </w:rPr>
  </w:style>
  <w:style w:type="character" w:customStyle="1" w:styleId="55">
    <w:name w:val="明显强调1"/>
    <w:basedOn w:val="19"/>
    <w:qFormat/>
    <w:uiPriority w:val="21"/>
    <w:rPr>
      <w:b/>
      <w:bCs/>
      <w:i/>
      <w:iCs/>
      <w:color w:val="4F81BD" w:themeColor="accent1"/>
      <w14:textFill>
        <w14:solidFill>
          <w14:schemeClr w14:val="accent1"/>
        </w14:solidFill>
      </w14:textFill>
    </w:rPr>
  </w:style>
  <w:style w:type="character" w:customStyle="1" w:styleId="56">
    <w:name w:val="bjh-p"/>
    <w:basedOn w:val="19"/>
    <w:qFormat/>
    <w:uiPriority w:val="0"/>
  </w:style>
  <w:style w:type="character" w:customStyle="1" w:styleId="57">
    <w:name w:val="ariaskiptheme"/>
    <w:basedOn w:val="19"/>
    <w:qFormat/>
    <w:uiPriority w:val="0"/>
  </w:style>
  <w:style w:type="character" w:customStyle="1" w:styleId="58">
    <w:name w:val="不明显参考2"/>
    <w:basedOn w:val="19"/>
    <w:qFormat/>
    <w:uiPriority w:val="31"/>
    <w:rPr>
      <w:smallCaps/>
      <w:color w:val="C0504D" w:themeColor="accent2"/>
      <w:u w:val="single"/>
      <w14:textFill>
        <w14:solidFill>
          <w14:schemeClr w14:val="accent2"/>
        </w14:solidFill>
      </w14:textFill>
    </w:rPr>
  </w:style>
  <w:style w:type="paragraph" w:customStyle="1" w:styleId="59">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spacing w:val="0"/>
      <w:sz w:val="28"/>
      <w:szCs w:val="28"/>
    </w:rPr>
  </w:style>
  <w:style w:type="paragraph" w:customStyle="1" w:styleId="60">
    <w:name w:val="introtitle"/>
    <w:basedOn w:val="1"/>
    <w:qFormat/>
    <w:uiPriority w:val="0"/>
    <w:pPr>
      <w:widowControl/>
      <w:spacing w:before="100" w:beforeAutospacing="1" w:after="100" w:afterAutospacing="1"/>
      <w:ind w:firstLine="0" w:firstLineChars="0"/>
      <w:jc w:val="left"/>
    </w:pPr>
    <w:rPr>
      <w:rFonts w:ascii="宋体" w:hAnsi="宋体" w:cs="宋体"/>
      <w:kern w:val="0"/>
      <w:sz w:val="24"/>
    </w:rPr>
  </w:style>
  <w:style w:type="paragraph" w:customStyle="1" w:styleId="61">
    <w:name w:val="author"/>
    <w:basedOn w:val="1"/>
    <w:qFormat/>
    <w:uiPriority w:val="0"/>
    <w:pPr>
      <w:widowControl/>
      <w:spacing w:before="100" w:beforeAutospacing="1" w:after="100" w:afterAutospacing="1"/>
      <w:ind w:firstLine="0" w:firstLineChars="0"/>
      <w:jc w:val="left"/>
    </w:pPr>
    <w:rPr>
      <w:rFonts w:ascii="宋体" w:hAnsi="宋体" w:cs="宋体"/>
      <w:kern w:val="0"/>
      <w:sz w:val="24"/>
    </w:rPr>
  </w:style>
  <w:style w:type="character" w:customStyle="1" w:styleId="62">
    <w:name w:val="newstime"/>
    <w:basedOn w:val="19"/>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5BC7D4A-5C30-4EBC-9323-1D6E5C9A04C3}">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34</Pages>
  <Words>6405</Words>
  <Characters>36509</Characters>
  <Lines>304</Lines>
  <Paragraphs>85</Paragraphs>
  <TotalTime>2</TotalTime>
  <ScaleCrop>false</ScaleCrop>
  <LinksUpToDate>false</LinksUpToDate>
  <CharactersWithSpaces>42829</CharactersWithSpaces>
  <Application>WPS Office_10.8.2.6666_F1E327BC-269C-435d-A152-05C5408002CA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2025-08-01T01:05:00Z</dcterms:created>
  <dc:creator>lenovo</dc:creator>
  <cp:lastModifiedBy>Administrator</cp:lastModifiedBy>
  <cp:lastPrinted>2025-11-04T03:25:00Z</cp:lastPrinted>
  <dcterms:modified xsi:type="dcterms:W3CDTF">2026-10-10T00:48:09Z</dcterms:modified>
  <dc:title>泉州市机关党员教育</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2052-10.8.2.6666</vt:lpwstr>
  </property>
  <property fmtid="{D5CDD505-2E9C-101B-9397-08002B2CF9AE}" pid="3" name="ICV">
    <vt:lpwstr>FFBCECFD163D43B5BF30DBA27D8013A0_12</vt:lpwstr>
  </property>
</Properties>
</file>