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lang w:val="en-US" w:eastAsia="zh-CN"/>
        </w:rPr>
      </w:pPr>
      <w:bookmarkStart w:id="0" w:name="_GoBack"/>
      <w:bookmarkEnd w:id="0"/>
      <w:r>
        <w:rPr>
          <w:rFonts w:hint="default" w:ascii="Times New Roman" w:hAnsi="Times New Roman" w:eastAsia="方正小标宋简体" w:cs="Times New Roman"/>
          <w:sz w:val="44"/>
          <w:szCs w:val="44"/>
          <w:lang w:val="en-US" w:eastAsia="zh-CN"/>
        </w:rPr>
        <w:t>2019年泉州市机关体制机制创新优秀案例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评选拟获奖案例</w:t>
      </w:r>
    </w:p>
    <w:p/>
    <w:tbl>
      <w:tblPr>
        <w:tblStyle w:val="4"/>
        <w:tblW w:w="9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outlineLvl w:val="9"/>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黑体" w:cs="Times New Roman"/>
                <w:b w:val="0"/>
                <w:bCs w:val="0"/>
                <w:sz w:val="32"/>
                <w:szCs w:val="32"/>
                <w:vertAlign w:val="baseline"/>
                <w:lang w:eastAsia="zh-CN"/>
              </w:rPr>
              <w:t>案例名称</w:t>
            </w:r>
          </w:p>
        </w:tc>
        <w:tc>
          <w:tcPr>
            <w:tcW w:w="2924"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outlineLvl w:val="9"/>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黑体" w:cs="Times New Roman"/>
                <w:b w:val="0"/>
                <w:bCs w:val="0"/>
                <w:sz w:val="32"/>
                <w:szCs w:val="32"/>
                <w:vertAlign w:val="baseline"/>
                <w:lang w:eastAsia="zh-CN"/>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outlineLvl w:val="9"/>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黑体" w:cs="Times New Roman"/>
                <w:b w:val="0"/>
                <w:bCs w:val="0"/>
                <w:sz w:val="32"/>
                <w:szCs w:val="32"/>
                <w:vertAlign w:val="baseline"/>
                <w:lang w:eastAsia="zh-CN"/>
              </w:rPr>
              <w:t>特等奖（</w:t>
            </w:r>
            <w:r>
              <w:rPr>
                <w:rFonts w:hint="default" w:ascii="Times New Roman" w:hAnsi="Times New Roman" w:eastAsia="黑体" w:cs="Times New Roman"/>
                <w:b w:val="0"/>
                <w:bCs w:val="0"/>
                <w:sz w:val="32"/>
                <w:szCs w:val="32"/>
                <w:vertAlign w:val="baseline"/>
                <w:lang w:val="en-US" w:eastAsia="zh-CN"/>
              </w:rPr>
              <w:t>4个</w:t>
            </w:r>
            <w:r>
              <w:rPr>
                <w:rFonts w:hint="default" w:ascii="Times New Roman" w:hAnsi="Times New Roman" w:eastAsia="黑体" w:cs="Times New Roman"/>
                <w:b w:val="0"/>
                <w:bCs w:val="0"/>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未成年人“315”保护联盟</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泉州市人民检察院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“505微公益”创建“救急难”新模式</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泉港区直机关工委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践行“晋江经验” 推动商务创新发展</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多区叠加推进产城高质量发展的晋江实践</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outlineLvl w:val="9"/>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黑体" w:cs="Times New Roman"/>
                <w:b w:val="0"/>
                <w:bCs w:val="0"/>
                <w:sz w:val="32"/>
                <w:szCs w:val="32"/>
                <w:vertAlign w:val="baseline"/>
                <w:lang w:eastAsia="zh-CN"/>
              </w:rPr>
              <w:t>一等奖（</w:t>
            </w:r>
            <w:r>
              <w:rPr>
                <w:rFonts w:hint="default" w:ascii="Times New Roman" w:hAnsi="Times New Roman" w:eastAsia="黑体" w:cs="Times New Roman"/>
                <w:b w:val="0"/>
                <w:bCs w:val="0"/>
                <w:sz w:val="32"/>
                <w:szCs w:val="32"/>
                <w:vertAlign w:val="baseline"/>
                <w:lang w:val="en-US" w:eastAsia="zh-CN"/>
              </w:rPr>
              <w:t>8个</w:t>
            </w:r>
            <w:r>
              <w:rPr>
                <w:rFonts w:hint="default" w:ascii="Times New Roman" w:hAnsi="Times New Roman" w:eastAsia="黑体" w:cs="Times New Roman"/>
                <w:b w:val="0"/>
                <w:bCs w:val="0"/>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创新六项机制 打造泉州版河长制</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泉州市委改革办</w:t>
            </w:r>
          </w:p>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泉州市水利局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推行“三诺三创”  力促担当作为</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泉州市委组织部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泉州法院构建全市法院统一送达平台</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泉州市中级人民法院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“点餐式”服务工业企业 高质量发展实体经济</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泉州市工业和信息化局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“共享党建”走出城市基层党建新思路</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晋江市财政局</w:t>
            </w:r>
          </w:p>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eastAsia" w:ascii="Times New Roman" w:hAnsi="Times New Roman" w:cs="Times New Roman"/>
                <w:i w:val="0"/>
                <w:color w:val="000000"/>
                <w:kern w:val="0"/>
                <w:sz w:val="24"/>
                <w:szCs w:val="24"/>
                <w:u w:val="none"/>
                <w:lang w:val="en-US" w:eastAsia="zh-CN" w:bidi="ar"/>
              </w:rPr>
              <w:t>晋江</w:t>
            </w:r>
            <w:r>
              <w:rPr>
                <w:rFonts w:hint="default" w:ascii="Times New Roman" w:hAnsi="Times New Roman" w:eastAsia="宋体" w:cs="Times New Roman"/>
                <w:i w:val="0"/>
                <w:color w:val="000000"/>
                <w:kern w:val="0"/>
                <w:sz w:val="24"/>
                <w:szCs w:val="24"/>
                <w:u w:val="none"/>
                <w:lang w:val="en-US" w:eastAsia="zh-CN" w:bidi="ar"/>
              </w:rPr>
              <w:t>市广播电视台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“小软件”驱动基层公安执法服务走上“高速路”</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南安市公安局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创新“迅捷模式”，购买社会服务</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南安市水利局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永春县创建全国首家党内政治生活体验馆</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永春县委组织部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outlineLvl w:val="9"/>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黑体" w:cs="Times New Roman"/>
                <w:b w:val="0"/>
                <w:bCs w:val="0"/>
                <w:sz w:val="32"/>
                <w:szCs w:val="32"/>
                <w:vertAlign w:val="baseline"/>
                <w:lang w:eastAsia="zh-CN"/>
              </w:rPr>
              <w:t>二等奖（</w:t>
            </w:r>
            <w:r>
              <w:rPr>
                <w:rFonts w:hint="default" w:ascii="Times New Roman" w:hAnsi="Times New Roman" w:eastAsia="黑体" w:cs="Times New Roman"/>
                <w:b w:val="0"/>
                <w:bCs w:val="0"/>
                <w:sz w:val="32"/>
                <w:szCs w:val="32"/>
                <w:vertAlign w:val="baseline"/>
                <w:lang w:val="en-US" w:eastAsia="zh-CN"/>
              </w:rPr>
              <w:t>1</w:t>
            </w:r>
            <w:r>
              <w:rPr>
                <w:rFonts w:hint="eastAsia" w:ascii="Times New Roman" w:hAnsi="Times New Roman" w:eastAsia="黑体" w:cs="Times New Roman"/>
                <w:b w:val="0"/>
                <w:bCs w:val="0"/>
                <w:sz w:val="32"/>
                <w:szCs w:val="32"/>
                <w:vertAlign w:val="baseline"/>
                <w:lang w:val="en-US" w:eastAsia="zh-CN"/>
              </w:rPr>
              <w:t>4</w:t>
            </w:r>
            <w:r>
              <w:rPr>
                <w:rFonts w:hint="default" w:ascii="Times New Roman" w:hAnsi="Times New Roman" w:eastAsia="黑体" w:cs="Times New Roman"/>
                <w:b w:val="0"/>
                <w:bCs w:val="0"/>
                <w:sz w:val="32"/>
                <w:szCs w:val="32"/>
                <w:vertAlign w:val="baseline"/>
                <w:lang w:val="en-US" w:eastAsia="zh-CN"/>
              </w:rPr>
              <w:t>个</w:t>
            </w:r>
            <w:r>
              <w:rPr>
                <w:rFonts w:hint="default" w:ascii="Times New Roman" w:hAnsi="Times New Roman" w:eastAsia="黑体" w:cs="Times New Roman"/>
                <w:b w:val="0"/>
                <w:bCs w:val="0"/>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推进“党建＋” 全力打造“放管服”改革“档案样版”</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“互联网+智慧养老”为百万泉州老人保驾护航</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线上线下一体 规范服务并举 持续提升网络市场监管服务效能</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巡察监督保障小城镇持续健康发展</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全城通办优服务  三函两牌见真爱——泉州市医保局持续深化“放管服”改革工作</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试点建设减税降费融合宣传服务中心（泉州）</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全面推行积分管理 争做“四讲四有”合格党员</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国网泉州供电公司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打造便利化和市场化的石狮服装城市场采购贸易方式试点</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石狮市商务局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弘扬“背包精神”  打造“廉能警队”</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晋江市公安局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多措并举 激发动能 不断优化完善农村创业创新环境</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“今日南安”融媒体平台</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南安市融媒体中心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泛家居产业“南安模式”案例</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南安市发展和改革局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德化县以改革创新驱动建设项目审批全流程提速</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德化县政府综合系统党委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世界陶瓷之都如何玩转互联网</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德化县效能办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outlineLvl w:val="9"/>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黑体" w:cs="Times New Roman"/>
                <w:b w:val="0"/>
                <w:bCs w:val="0"/>
                <w:sz w:val="32"/>
                <w:szCs w:val="32"/>
                <w:vertAlign w:val="baseline"/>
                <w:lang w:eastAsia="zh-CN"/>
              </w:rPr>
              <w:t>三等奖（</w:t>
            </w:r>
            <w:r>
              <w:rPr>
                <w:rFonts w:hint="default" w:ascii="Times New Roman" w:hAnsi="Times New Roman" w:eastAsia="黑体" w:cs="Times New Roman"/>
                <w:b w:val="0"/>
                <w:bCs w:val="0"/>
                <w:sz w:val="32"/>
                <w:szCs w:val="32"/>
                <w:vertAlign w:val="baseline"/>
                <w:lang w:val="en-US" w:eastAsia="zh-CN"/>
              </w:rPr>
              <w:t>18个</w:t>
            </w:r>
            <w:r>
              <w:rPr>
                <w:rFonts w:hint="default" w:ascii="Times New Roman" w:hAnsi="Times New Roman" w:eastAsia="黑体" w:cs="Times New Roman"/>
                <w:b w:val="0"/>
                <w:bCs w:val="0"/>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福建首家养老服务组织孵化基地</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打造泉州养老产业的摇篮</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推动民营企业“党建入章” 探索中国特色民营企业公司治理模式</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建强组织体系  突出同频共振</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全面提升新时代机关党建工作质量</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创新流域治理模式</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打造清新自然 富有野趣的流域生态样板</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建立“三入”机制  推动法规贯彻实施</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泉州市人大机关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党建引领谋发展 无间服务助民企</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鲤城法院“亲、和、睦、诚”家事审判工作机制建设</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鲤城区人民法院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“阳光统计”先锋队 “晒”出党政公信力</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鲤城区统计局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勇于担当补短板 主动作为强监管</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泉港区直机关工委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分层分流分道 提速增效强能——打造破解案多人少矛盾的“石狮样本”</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石狮市人民法院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发挥党建核心引领作用 打赢筹办“世中运”攻坚战</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晋江市直机关工委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青年党员法律创客空间，为“农”创业与“芯”发展增光添彩</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南安市人民检察院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探索建设园区党建联合体的实践</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惠安县委党建办</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惠安县委</w:t>
            </w:r>
            <w:r>
              <w:rPr>
                <w:rFonts w:hint="default" w:ascii="Times New Roman" w:hAnsi="Times New Roman" w:eastAsia="宋体" w:cs="Times New Roman"/>
                <w:i w:val="0"/>
                <w:color w:val="000000"/>
                <w:kern w:val="0"/>
                <w:sz w:val="24"/>
                <w:szCs w:val="24"/>
                <w:u w:val="none"/>
                <w:lang w:val="en-US" w:eastAsia="zh-CN"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安溪法院聚焦“引、培、润、建”着力加强思想政治工作</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安溪县人民法院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永春县打造乡村振兴的永春样板</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永春县乡村振兴办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德化县创新农村党建工作模式破解农村 基层党组织发展难题</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德化县委组织部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国家税务总局泉州经济技术开发区税务局党员先锋队创新开发减税降费计算器“税秒算”案例</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国家税务总局泉州经济技术开发区税务局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开展行政服务“心”行动</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台商投资区行政服务中心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outlineLvl w:val="9"/>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黑体" w:cs="Times New Roman"/>
                <w:b w:val="0"/>
                <w:bCs w:val="0"/>
                <w:sz w:val="32"/>
                <w:szCs w:val="32"/>
                <w:vertAlign w:val="baseline"/>
                <w:lang w:eastAsia="zh-CN"/>
              </w:rPr>
              <w:t>优秀奖（</w:t>
            </w:r>
            <w:r>
              <w:rPr>
                <w:rFonts w:hint="default" w:ascii="Times New Roman" w:hAnsi="Times New Roman" w:eastAsia="黑体" w:cs="Times New Roman"/>
                <w:b w:val="0"/>
                <w:bCs w:val="0"/>
                <w:sz w:val="32"/>
                <w:szCs w:val="32"/>
                <w:vertAlign w:val="baseline"/>
                <w:lang w:val="en-US" w:eastAsia="zh-CN"/>
              </w:rPr>
              <w:t>2</w:t>
            </w:r>
            <w:r>
              <w:rPr>
                <w:rFonts w:hint="eastAsia" w:ascii="Times New Roman" w:hAnsi="Times New Roman" w:eastAsia="黑体" w:cs="Times New Roman"/>
                <w:b w:val="0"/>
                <w:bCs w:val="0"/>
                <w:sz w:val="32"/>
                <w:szCs w:val="32"/>
                <w:vertAlign w:val="baseline"/>
                <w:lang w:val="en-US" w:eastAsia="zh-CN"/>
              </w:rPr>
              <w:t>6</w:t>
            </w:r>
            <w:r>
              <w:rPr>
                <w:rFonts w:hint="default" w:ascii="Times New Roman" w:hAnsi="Times New Roman" w:eastAsia="黑体" w:cs="Times New Roman"/>
                <w:b w:val="0"/>
                <w:bCs w:val="0"/>
                <w:sz w:val="32"/>
                <w:szCs w:val="32"/>
                <w:vertAlign w:val="baseline"/>
                <w:lang w:val="en-US" w:eastAsia="zh-CN"/>
              </w:rPr>
              <w:t>个</w:t>
            </w:r>
            <w:r>
              <w:rPr>
                <w:rFonts w:hint="default" w:ascii="Times New Roman" w:hAnsi="Times New Roman" w:eastAsia="黑体" w:cs="Times New Roman"/>
                <w:b w:val="0"/>
                <w:bCs w:val="0"/>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构建助残“4+”模式  助推残疾人小康进程</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泉州市残联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构建新时代泉州法院系统党建质量评估体系</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泉州市“互联网+”法律援助</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泉州市法律援助中心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联创“聚”变 构建党建引领新模式</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国网泉州供电公司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加强“三基”建设，提升基层党建质量</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中国电信泉州分公司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党员集结在一线 党徽闪耀我先行</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丰泽区司法局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夯基础 促规范 强服务 ——丰泽区探索信访“13333”工作机制，提高政府“化民情、解民忧”服务水平</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丰泽区信访局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用党建引领新时代检察工作</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打造“亲清护企”丰泽模式</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丰泽区人民检察院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洛江区智能装备产业党建联盟</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洛江区工信局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泉港法院“123”全程全域行政争议调解模式</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泉港区直机关工委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修复“生态疤痕”，建设美丽石狮</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石狮市自然资源局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探索建立“未成年人保护联盟”</w:t>
            </w:r>
            <w:r>
              <w:rPr>
                <w:rFonts w:hint="eastAsia" w:ascii="Times New Roman" w:hAnsi="Times New Roman"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打造共建共治共享未成年人保护新格局</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石狮市人民检察院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石狮市金融服务实体经济</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石狮市金融工作局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乡愁党建</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晋江市统战系统党委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解难题、探新路、夯基础——晋江市全面推行安全生产社会化服务</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集体土地入市助力民营经济健康发展</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多维度构筑“生态修复”晋江模板</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以人民为中心 践行“三即十快”——打造治安高地护航“晋江经验”</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“一站式”整合打通民生档案查阅利用的“最后一公里”</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党员负面行为“驾照式”记分</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晋江市委组织部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创新“四心”荣誉机制  激励党员担当作为</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南安市公安局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向阳好货——互联网+生态农业全产业链系统</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南安市人力资源和社会保障局</w:t>
            </w:r>
          </w:p>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南安市向阳乡人民政府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山海协作促发展  互利共赢奔小康</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惠安县委办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把法庭搬到百姓家门口——安溪法院创新“茶乡巡回审判”模式</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安溪县人民法院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创建“135”庭所共建机制 打造永春版“枫桥经验”</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永春县司法局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40"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“河长制”助推经济社会高质量发展</w:t>
            </w:r>
          </w:p>
        </w:tc>
        <w:tc>
          <w:tcPr>
            <w:tcW w:w="2924" w:type="dxa"/>
            <w:noWrap w:val="0"/>
            <w:vAlign w:val="center"/>
          </w:tcPr>
          <w:p>
            <w:pPr>
              <w:keepNext w:val="0"/>
              <w:keepLines w:val="0"/>
              <w:widowControl/>
              <w:suppressLineNumbers w:val="0"/>
              <w:jc w:val="left"/>
              <w:textAlignment w:val="center"/>
              <w:rPr>
                <w:rFonts w:hint="default" w:ascii="Times New Roman" w:hAnsi="Times New Roman" w:eastAsia="黑体" w:cs="Times New Roman"/>
                <w:b w:val="0"/>
                <w:bCs w:val="0"/>
                <w:sz w:val="32"/>
                <w:szCs w:val="32"/>
                <w:vertAlign w:val="baseline"/>
                <w:lang w:eastAsia="zh-CN"/>
              </w:rPr>
            </w:pPr>
            <w:r>
              <w:rPr>
                <w:rFonts w:hint="default" w:ascii="Times New Roman" w:hAnsi="Times New Roman" w:eastAsia="宋体" w:cs="Times New Roman"/>
                <w:i w:val="0"/>
                <w:color w:val="000000"/>
                <w:kern w:val="0"/>
                <w:sz w:val="24"/>
                <w:szCs w:val="24"/>
                <w:u w:val="none"/>
                <w:lang w:val="en-US" w:eastAsia="zh-CN" w:bidi="ar"/>
              </w:rPr>
              <w:t>台商区环境与国土资源局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val="0"/>
                <w:sz w:val="32"/>
                <w:szCs w:val="32"/>
                <w:vertAlign w:val="baseline"/>
                <w:lang w:eastAsia="zh-CN"/>
              </w:rPr>
            </w:pPr>
            <w:r>
              <w:rPr>
                <w:rFonts w:hint="eastAsia" w:ascii="Times New Roman" w:hAnsi="Times New Roman" w:eastAsia="黑体" w:cs="Times New Roman"/>
                <w:b w:val="0"/>
                <w:bCs w:val="0"/>
                <w:sz w:val="32"/>
                <w:szCs w:val="32"/>
                <w:vertAlign w:val="baseline"/>
                <w:lang w:eastAsia="zh-CN"/>
              </w:rPr>
              <w:t>优秀组织奖（</w:t>
            </w:r>
            <w:r>
              <w:rPr>
                <w:rFonts w:hint="eastAsia" w:ascii="Times New Roman" w:hAnsi="Times New Roman" w:eastAsia="黑体" w:cs="Times New Roman"/>
                <w:b w:val="0"/>
                <w:bCs w:val="0"/>
                <w:sz w:val="32"/>
                <w:szCs w:val="32"/>
                <w:vertAlign w:val="baseline"/>
                <w:lang w:val="en-US" w:eastAsia="zh-CN"/>
              </w:rPr>
              <w:t>13个</w:t>
            </w:r>
            <w:r>
              <w:rPr>
                <w:rFonts w:hint="eastAsia" w:ascii="Times New Roman" w:hAnsi="Times New Roman" w:eastAsia="黑体" w:cs="Times New Roman"/>
                <w:b w:val="0"/>
                <w:bCs w:val="0"/>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泉州市直市委办系统党委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泉州市直党群系统党委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泉州市直政法系统党委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泉州市直工信系统党委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泉州市直水利系统党委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泉州市直市场监管系统党委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泉州市医保局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764" w:type="dxa"/>
            <w:gridSpan w:val="2"/>
            <w:noWrap w:val="0"/>
            <w:vAlign w:val="center"/>
          </w:tcPr>
          <w:p>
            <w:pPr>
              <w:keepNext w:val="0"/>
              <w:keepLines w:val="0"/>
              <w:widowControl/>
              <w:suppressLineNumbers w:val="0"/>
              <w:jc w:val="left"/>
              <w:textAlignment w:val="center"/>
              <w:rPr>
                <w:rFonts w:hint="default" w:ascii="Calibri" w:hAnsi="Calibri" w:eastAsia="宋体" w:cs="Times New Roman"/>
                <w:kern w:val="2"/>
                <w:sz w:val="21"/>
                <w:szCs w:val="24"/>
                <w:lang w:val="en-US" w:eastAsia="zh-CN" w:bidi="ar-SA"/>
              </w:rPr>
            </w:pPr>
            <w:r>
              <w:rPr>
                <w:rFonts w:hint="eastAsia" w:ascii="Times New Roman" w:hAnsi="Times New Roman" w:eastAsia="宋体" w:cs="Times New Roman"/>
                <w:i w:val="0"/>
                <w:color w:val="000000"/>
                <w:kern w:val="0"/>
                <w:sz w:val="24"/>
                <w:szCs w:val="24"/>
                <w:u w:val="none"/>
                <w:lang w:val="en-US" w:eastAsia="zh-CN" w:bidi="ar"/>
              </w:rPr>
              <w:t>国网泉州供电公司</w:t>
            </w:r>
            <w:r>
              <w:rPr>
                <w:rFonts w:hint="eastAsia" w:cs="Times New Roman"/>
                <w:kern w:val="2"/>
                <w:sz w:val="21"/>
                <w:szCs w:val="24"/>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泉港区直机关工委、区委编办、区效能办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晋江市直机关工委、市委编办、市效能办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南安市直机关工委、市委编办、市效能办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永春县直机关工委、县委编办、县效能办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4" w:type="dxa"/>
            <w:gridSpan w:val="2"/>
            <w:noWrap w:val="0"/>
            <w:vAlign w:val="center"/>
          </w:tcPr>
          <w:p>
            <w:pPr>
              <w:keepNext w:val="0"/>
              <w:keepLines w:val="0"/>
              <w:widowControl/>
              <w:suppressLineNumbers w:val="0"/>
              <w:jc w:val="left"/>
              <w:textAlignment w:val="center"/>
              <w:rPr>
                <w:rFonts w:hint="eastAsia" w:ascii="Times New Roman" w:hAnsi="Times New Roman" w:eastAsia="宋体" w:cs="Times New Roman"/>
                <w:i w:val="0"/>
                <w:color w:val="000000"/>
                <w:kern w:val="0"/>
                <w:sz w:val="24"/>
                <w:szCs w:val="24"/>
                <w:u w:val="none"/>
                <w:lang w:val="en-US" w:eastAsia="zh-CN" w:bidi="ar"/>
              </w:rPr>
            </w:pPr>
            <w:r>
              <w:rPr>
                <w:rFonts w:hint="eastAsia" w:ascii="Times New Roman" w:hAnsi="Times New Roman" w:cs="Times New Roman"/>
                <w:i w:val="0"/>
                <w:color w:val="000000"/>
                <w:kern w:val="0"/>
                <w:sz w:val="24"/>
                <w:szCs w:val="24"/>
                <w:u w:val="none"/>
                <w:lang w:val="en-US" w:eastAsia="zh-CN" w:bidi="ar"/>
              </w:rPr>
              <w:t>德化</w:t>
            </w:r>
            <w:r>
              <w:rPr>
                <w:rFonts w:hint="eastAsia" w:ascii="Times New Roman" w:hAnsi="Times New Roman" w:eastAsia="宋体" w:cs="Times New Roman"/>
                <w:i w:val="0"/>
                <w:color w:val="000000"/>
                <w:kern w:val="0"/>
                <w:sz w:val="24"/>
                <w:szCs w:val="24"/>
                <w:u w:val="none"/>
                <w:lang w:val="en-US" w:eastAsia="zh-CN" w:bidi="ar"/>
              </w:rPr>
              <w:t>县直机关工委、县委编办、县效能办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735F1"/>
    <w:rsid w:val="3EDB242E"/>
    <w:rsid w:val="66D7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link w:val="6"/>
    <w:semiHidden/>
    <w:uiPriority w:val="0"/>
    <w:rPr>
      <w:rFonts w:ascii="Calibri" w:hAnsi="Calibri"/>
      <w:szCs w:val="22"/>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 Char Char Char Char Char Char Char Char Char Char"/>
    <w:basedOn w:val="1"/>
    <w:link w:val="5"/>
    <w:qFormat/>
    <w:uiPriority w:val="0"/>
    <w:pPr>
      <w:shd w:val="clear" w:color="auto" w:fill="000080"/>
      <w:adjustRightInd w:val="0"/>
      <w:spacing w:line="436" w:lineRule="exact"/>
      <w:ind w:left="357"/>
      <w:jc w:val="left"/>
      <w:outlineLvl w:val="3"/>
    </w:pPr>
    <w:rPr>
      <w:rFonts w:ascii="Calibri" w:hAnsi="Calibri"/>
      <w:szCs w:val="22"/>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2019-11-29T08:20:00Z</dcterms:created>
  <dc:creator>Cassie</dc:creator>
  <cp:lastModifiedBy>Cassie</cp:lastModifiedBy>
  <dcterms:modified xsi:type="dcterms:W3CDTF">2019-11-29T08:26:43Z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